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0"/>
        <w:rPr>
          <w:rFonts w:ascii="黑体" w:hAnsi="宋体" w:eastAsia="黑体" w:cs="黑体"/>
          <w:sz w:val="32"/>
          <w:szCs w:val="32"/>
          <w:lang w:bidi="ar"/>
        </w:rPr>
      </w:pPr>
      <w:r>
        <w:rPr>
          <w:rFonts w:hint="eastAsia" w:ascii="黑体" w:hAnsi="宋体" w:eastAsia="黑体" w:cs="黑体"/>
          <w:sz w:val="32"/>
          <w:szCs w:val="32"/>
          <w:lang w:bidi="ar"/>
        </w:rPr>
        <w:t>附件6</w:t>
      </w:r>
    </w:p>
    <w:p>
      <w:pPr>
        <w:spacing w:line="560" w:lineRule="exact"/>
        <w:jc w:val="center"/>
        <w:outlineLvl w:val="0"/>
        <w:rPr>
          <w:rFonts w:hint="eastAsia" w:ascii="方正小标宋简体" w:hAnsi="方正小标宋简体" w:eastAsia="方正小标宋简体" w:cs="方正小标宋简体"/>
          <w:sz w:val="44"/>
          <w:szCs w:val="44"/>
          <w:lang w:bidi="ar"/>
        </w:rPr>
      </w:pPr>
      <w:bookmarkStart w:id="0" w:name="_GoBack"/>
      <w:r>
        <w:rPr>
          <w:rFonts w:hint="eastAsia" w:ascii="方正小标宋简体" w:hAnsi="方正小标宋简体" w:eastAsia="方正小标宋简体" w:cs="方正小标宋简体"/>
          <w:sz w:val="44"/>
          <w:szCs w:val="44"/>
          <w:lang w:bidi="ar"/>
        </w:rPr>
        <w:t>第二十二届全省学生素养提升实践活动</w:t>
      </w:r>
    </w:p>
    <w:p>
      <w:pPr>
        <w:spacing w:line="560" w:lineRule="exact"/>
        <w:jc w:val="center"/>
        <w:outlineLvl w:val="0"/>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创客竞赛任务挑战项目比赛规则</w:t>
      </w:r>
      <w:bookmarkEnd w:id="0"/>
    </w:p>
    <w:p>
      <w:pPr>
        <w:ind w:left="720"/>
        <w:rPr>
          <w:rFonts w:ascii="黑体" w:hAnsi="宋体" w:eastAsia="黑体" w:cs="黑体"/>
          <w:sz w:val="32"/>
          <w:szCs w:val="32"/>
        </w:rPr>
      </w:pPr>
      <w:r>
        <w:rPr>
          <w:rFonts w:hint="eastAsia" w:ascii="黑体" w:hAnsi="宋体" w:eastAsia="黑体" w:cs="黑体"/>
          <w:sz w:val="32"/>
          <w:szCs w:val="32"/>
          <w:lang w:bidi="ar"/>
        </w:rPr>
        <w:t>一、小学组任务</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trPr>
        <w:tc>
          <w:tcPr>
            <w:tcW w:w="8528" w:type="dxa"/>
            <w:tcBorders>
              <w:top w:val="single" w:color="auto" w:sz="4" w:space="0"/>
              <w:left w:val="single" w:color="auto" w:sz="4" w:space="0"/>
              <w:bottom w:val="single" w:color="auto" w:sz="4" w:space="0"/>
              <w:right w:val="single" w:color="auto" w:sz="4" w:space="0"/>
            </w:tcBorders>
            <w:noWrap w:val="0"/>
            <w:vAlign w:val="top"/>
          </w:tcPr>
          <w:p>
            <w:pPr>
              <w:jc w:val="center"/>
              <w:rPr>
                <w:rFonts w:ascii="华文仿宋" w:hAnsi="华文仿宋" w:eastAsia="华文仿宋" w:cs="华文仿宋"/>
                <w:sz w:val="32"/>
                <w:szCs w:val="32"/>
              </w:rPr>
            </w:pPr>
            <w:r>
              <w:rPr>
                <w:rFonts w:ascii="华文仿宋" w:hAnsi="华文仿宋" w:eastAsia="华文仿宋" w:cs="华文仿宋"/>
                <w:sz w:val="32"/>
                <w:szCs w:val="32"/>
              </w:rPr>
              <w:drawing>
                <wp:inline distT="0" distB="0" distL="114300" distR="114300">
                  <wp:extent cx="5262880" cy="321119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Rot="1" noChangeAspect="1"/>
                          </pic:cNvPicPr>
                        </pic:nvPicPr>
                        <pic:blipFill>
                          <a:blip r:embed="rId5"/>
                          <a:srcRect b="1825"/>
                          <a:stretch>
                            <a:fillRect/>
                          </a:stretch>
                        </pic:blipFill>
                        <pic:spPr>
                          <a:xfrm>
                            <a:off x="0" y="0"/>
                            <a:ext cx="5262880" cy="32111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noWrap w:val="0"/>
            <w:vAlign w:val="top"/>
          </w:tcPr>
          <w:p>
            <w:pPr>
              <w:ind w:leftChars="-1" w:hanging="2"/>
              <w:jc w:val="center"/>
              <w:rPr>
                <w:rFonts w:ascii="黑体" w:hAnsi="宋体" w:eastAsia="黑体" w:cs="黑体"/>
                <w:sz w:val="32"/>
                <w:szCs w:val="32"/>
                <w:lang w:bidi="ar"/>
              </w:rPr>
            </w:pPr>
            <w:r>
              <w:rPr>
                <w:rFonts w:hint="eastAsia" w:ascii="黑体" w:hAnsi="宋体" w:eastAsia="黑体" w:cs="黑体"/>
                <w:sz w:val="32"/>
                <w:szCs w:val="32"/>
                <w:lang w:bidi="ar"/>
              </w:rPr>
              <w:t>小学组侧视示意图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528" w:type="dxa"/>
            <w:tcBorders>
              <w:top w:val="single" w:color="auto" w:sz="4" w:space="0"/>
              <w:left w:val="single" w:color="auto" w:sz="4" w:space="0"/>
              <w:bottom w:val="single" w:color="auto" w:sz="4" w:space="0"/>
              <w:right w:val="single" w:color="auto" w:sz="4" w:space="0"/>
            </w:tcBorders>
            <w:noWrap w:val="0"/>
            <w:vAlign w:val="top"/>
          </w:tcPr>
          <w:p>
            <w:pPr>
              <w:jc w:val="center"/>
              <w:rPr>
                <w:rFonts w:ascii="华文仿宋" w:hAnsi="华文仿宋" w:eastAsia="华文仿宋" w:cs="华文仿宋"/>
                <w:sz w:val="32"/>
                <w:szCs w:val="32"/>
                <w:lang w:bidi="ar"/>
              </w:rPr>
            </w:pPr>
            <w:r>
              <w:rPr>
                <w:rFonts w:ascii="华文仿宋" w:hAnsi="华文仿宋" w:eastAsia="华文仿宋" w:cs="华文仿宋"/>
                <w:sz w:val="32"/>
                <w:szCs w:val="32"/>
                <w:lang w:bidi="ar"/>
              </w:rPr>
              <w:drawing>
                <wp:inline distT="0" distB="0" distL="114300" distR="114300">
                  <wp:extent cx="4835525" cy="32550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Rot="1" noChangeAspect="1"/>
                          </pic:cNvPicPr>
                        </pic:nvPicPr>
                        <pic:blipFill>
                          <a:blip r:embed="rId6"/>
                          <a:srcRect b="1649"/>
                          <a:stretch>
                            <a:fillRect/>
                          </a:stretch>
                        </pic:blipFill>
                        <pic:spPr>
                          <a:xfrm>
                            <a:off x="0" y="0"/>
                            <a:ext cx="4835525" cy="32550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528" w:type="dxa"/>
            <w:tcBorders>
              <w:top w:val="single" w:color="auto" w:sz="4" w:space="0"/>
              <w:left w:val="single" w:color="auto" w:sz="4" w:space="0"/>
              <w:bottom w:val="single" w:color="auto" w:sz="4" w:space="0"/>
              <w:right w:val="single" w:color="auto" w:sz="4" w:space="0"/>
            </w:tcBorders>
            <w:noWrap w:val="0"/>
            <w:vAlign w:val="top"/>
          </w:tcPr>
          <w:p>
            <w:pPr>
              <w:jc w:val="center"/>
              <w:rPr>
                <w:rFonts w:ascii="华文仿宋" w:hAnsi="华文仿宋" w:eastAsia="华文仿宋" w:cs="华文仿宋"/>
                <w:sz w:val="32"/>
                <w:szCs w:val="32"/>
                <w:lang w:bidi="ar"/>
              </w:rPr>
            </w:pPr>
            <w:r>
              <w:rPr>
                <w:rFonts w:hint="eastAsia" w:ascii="黑体" w:hAnsi="宋体" w:eastAsia="黑体" w:cs="黑体"/>
                <w:sz w:val="32"/>
                <w:szCs w:val="32"/>
                <w:lang w:bidi="ar"/>
              </w:rPr>
              <w:t>小学组俯视示意图</w:t>
            </w:r>
          </w:p>
        </w:tc>
      </w:tr>
    </w:tbl>
    <w:p>
      <w:pPr>
        <w:spacing w:line="560" w:lineRule="exact"/>
        <w:ind w:firstLine="640" w:firstLineChars="200"/>
        <w:jc w:val="left"/>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在整体作品中设计一个连续动作的机关装置，让小球（ABS材质，直径4cm，重量7g±0.2g，蓝色非透明）在装置中连续触发其他装置或连续传递，中途不得中断：从A区域出发，经过B、C区域，达到D区域并继续运动，最终完成打保龄球任务。可利用整个场地进行小球连续动作的路径轨道或连续触发其他装置的搭建，但经过A、B、C、D区域的方式必须为：A→B→C→D，最后完成打保龄球任务，整个作品展示过程中除启动装置外都必须自主运行。</w:t>
      </w:r>
    </w:p>
    <w:p>
      <w:pPr>
        <w:spacing w:line="560" w:lineRule="exact"/>
        <w:ind w:firstLine="640" w:firstLineChars="200"/>
        <w:rPr>
          <w:rFonts w:ascii="仿宋_GB2312" w:hAnsi="华文仿宋" w:eastAsia="仿宋_GB2312" w:cs="华文仿宋"/>
          <w:sz w:val="32"/>
          <w:szCs w:val="32"/>
          <w:lang w:bidi="ar"/>
        </w:rPr>
      </w:pPr>
      <w:r>
        <w:rPr>
          <w:rFonts w:hint="eastAsia" w:ascii="仿宋_GB2312" w:hAnsi="华文仿宋" w:eastAsia="仿宋_GB2312" w:cs="华文仿宋"/>
          <w:sz w:val="32"/>
          <w:szCs w:val="32"/>
          <w:lang w:bidi="ar"/>
        </w:rPr>
        <w:t>A区域的位置如上图所示，区域大小不超过12×16cm，位于作品左下角，A区域台面高度=</w:t>
      </w:r>
      <w:r>
        <w:rPr>
          <w:rFonts w:ascii="仿宋_GB2312" w:hAnsi="华文仿宋" w:eastAsia="仿宋_GB2312" w:cs="华文仿宋"/>
          <w:sz w:val="32"/>
          <w:szCs w:val="32"/>
          <w:lang w:bidi="ar"/>
        </w:rPr>
        <w:t>3</w:t>
      </w:r>
      <w:r>
        <w:rPr>
          <w:rFonts w:hint="eastAsia" w:ascii="仿宋_GB2312" w:hAnsi="华文仿宋" w:eastAsia="仿宋_GB2312" w:cs="华文仿宋"/>
          <w:sz w:val="32"/>
          <w:szCs w:val="32"/>
          <w:lang w:bidi="ar"/>
        </w:rPr>
        <w:t>0cm（±2cm）。</w:t>
      </w:r>
    </w:p>
    <w:p>
      <w:pPr>
        <w:spacing w:line="560" w:lineRule="exact"/>
        <w:ind w:firstLine="640" w:firstLineChars="200"/>
        <w:rPr>
          <w:rFonts w:hint="eastAsia" w:ascii="仿宋_GB2312" w:hAnsi="华文仿宋" w:eastAsia="仿宋_GB2312" w:cs="华文仿宋"/>
          <w:sz w:val="32"/>
          <w:szCs w:val="32"/>
        </w:rPr>
      </w:pPr>
      <w:r>
        <w:rPr>
          <w:rFonts w:ascii="仿宋_GB2312" w:hAnsi="华文仿宋" w:eastAsia="仿宋_GB2312" w:cs="华文仿宋"/>
          <w:sz w:val="32"/>
          <w:szCs w:val="32"/>
          <w:lang w:bidi="ar"/>
        </w:rPr>
        <w:t>B</w:t>
      </w:r>
      <w:r>
        <w:rPr>
          <w:rFonts w:hint="eastAsia" w:ascii="仿宋_GB2312" w:hAnsi="华文仿宋" w:eastAsia="仿宋_GB2312" w:cs="华文仿宋"/>
          <w:sz w:val="32"/>
          <w:szCs w:val="32"/>
          <w:lang w:bidi="ar"/>
        </w:rPr>
        <w:t>区域的位置如上图所示，区域大小不超过12×16cm，位于作品右下角，</w:t>
      </w:r>
      <w:r>
        <w:rPr>
          <w:rFonts w:ascii="仿宋_GB2312" w:hAnsi="华文仿宋" w:eastAsia="仿宋_GB2312" w:cs="华文仿宋"/>
          <w:sz w:val="32"/>
          <w:szCs w:val="32"/>
          <w:lang w:bidi="ar"/>
        </w:rPr>
        <w:t>B</w:t>
      </w:r>
      <w:r>
        <w:rPr>
          <w:rFonts w:hint="eastAsia" w:ascii="仿宋_GB2312" w:hAnsi="华文仿宋" w:eastAsia="仿宋_GB2312" w:cs="华文仿宋"/>
          <w:sz w:val="32"/>
          <w:szCs w:val="32"/>
          <w:lang w:bidi="ar"/>
        </w:rPr>
        <w:t>区域台面高度=</w:t>
      </w:r>
      <w:r>
        <w:rPr>
          <w:rFonts w:ascii="仿宋_GB2312" w:hAnsi="华文仿宋" w:eastAsia="仿宋_GB2312" w:cs="华文仿宋"/>
          <w:sz w:val="32"/>
          <w:szCs w:val="32"/>
          <w:lang w:bidi="ar"/>
        </w:rPr>
        <w:t>9</w:t>
      </w:r>
      <w:r>
        <w:rPr>
          <w:rFonts w:hint="eastAsia" w:ascii="仿宋_GB2312" w:hAnsi="华文仿宋" w:eastAsia="仿宋_GB2312" w:cs="华文仿宋"/>
          <w:sz w:val="32"/>
          <w:szCs w:val="32"/>
          <w:lang w:bidi="ar"/>
        </w:rPr>
        <w:t>0cm（±2cm）。</w:t>
      </w:r>
    </w:p>
    <w:p>
      <w:pPr>
        <w:spacing w:line="560" w:lineRule="exact"/>
        <w:ind w:firstLine="640" w:firstLineChars="200"/>
        <w:rPr>
          <w:rFonts w:hint="eastAsia" w:ascii="仿宋_GB2312" w:hAnsi="华文仿宋" w:eastAsia="仿宋_GB2312" w:cs="华文仿宋"/>
          <w:sz w:val="32"/>
          <w:szCs w:val="32"/>
        </w:rPr>
      </w:pPr>
      <w:r>
        <w:rPr>
          <w:rFonts w:ascii="仿宋_GB2312" w:hAnsi="华文仿宋" w:eastAsia="仿宋_GB2312" w:cs="华文仿宋"/>
          <w:sz w:val="32"/>
          <w:szCs w:val="32"/>
          <w:lang w:bidi="ar"/>
        </w:rPr>
        <w:t>C</w:t>
      </w:r>
      <w:r>
        <w:rPr>
          <w:rFonts w:hint="eastAsia" w:ascii="仿宋_GB2312" w:hAnsi="华文仿宋" w:eastAsia="仿宋_GB2312" w:cs="华文仿宋"/>
          <w:sz w:val="32"/>
          <w:szCs w:val="32"/>
          <w:lang w:bidi="ar"/>
        </w:rPr>
        <w:t>区域的位置如上图所示，区域大小不超过12×16cm，位于作品左上角，</w:t>
      </w:r>
      <w:r>
        <w:rPr>
          <w:rFonts w:ascii="仿宋_GB2312" w:hAnsi="华文仿宋" w:eastAsia="仿宋_GB2312" w:cs="华文仿宋"/>
          <w:sz w:val="32"/>
          <w:szCs w:val="32"/>
          <w:lang w:bidi="ar"/>
        </w:rPr>
        <w:t>C</w:t>
      </w:r>
      <w:r>
        <w:rPr>
          <w:rFonts w:hint="eastAsia" w:ascii="仿宋_GB2312" w:hAnsi="华文仿宋" w:eastAsia="仿宋_GB2312" w:cs="华文仿宋"/>
          <w:sz w:val="32"/>
          <w:szCs w:val="32"/>
          <w:lang w:bidi="ar"/>
        </w:rPr>
        <w:t>区域台面高度=</w:t>
      </w:r>
      <w:r>
        <w:rPr>
          <w:rFonts w:ascii="仿宋_GB2312" w:hAnsi="华文仿宋" w:eastAsia="仿宋_GB2312" w:cs="华文仿宋"/>
          <w:sz w:val="32"/>
          <w:szCs w:val="32"/>
          <w:lang w:bidi="ar"/>
        </w:rPr>
        <w:t>6</w:t>
      </w:r>
      <w:r>
        <w:rPr>
          <w:rFonts w:hint="eastAsia" w:ascii="仿宋_GB2312" w:hAnsi="华文仿宋" w:eastAsia="仿宋_GB2312" w:cs="华文仿宋"/>
          <w:sz w:val="32"/>
          <w:szCs w:val="32"/>
          <w:lang w:bidi="ar"/>
        </w:rPr>
        <w:t>0cm（±2cm）。</w:t>
      </w:r>
    </w:p>
    <w:p>
      <w:pPr>
        <w:spacing w:line="560" w:lineRule="exact"/>
        <w:ind w:firstLine="640" w:firstLineChars="200"/>
        <w:rPr>
          <w:rFonts w:ascii="仿宋_GB2312" w:hAnsi="华文仿宋" w:eastAsia="仿宋_GB2312" w:cs="华文仿宋"/>
          <w:color w:val="auto"/>
          <w:sz w:val="32"/>
          <w:szCs w:val="32"/>
          <w:lang w:bidi="ar"/>
        </w:rPr>
      </w:pPr>
      <w:r>
        <w:rPr>
          <w:rFonts w:hint="eastAsia" w:ascii="仿宋_GB2312" w:hAnsi="华文仿宋" w:eastAsia="仿宋_GB2312" w:cs="华文仿宋"/>
          <w:sz w:val="32"/>
          <w:szCs w:val="32"/>
          <w:lang w:bidi="ar"/>
        </w:rPr>
        <w:t>D区域的位置如上图所示，区域大小不超过</w:t>
      </w:r>
      <w:r>
        <w:rPr>
          <w:rFonts w:ascii="仿宋_GB2312" w:hAnsi="华文仿宋" w:eastAsia="仿宋_GB2312" w:cs="华文仿宋"/>
          <w:sz w:val="32"/>
          <w:szCs w:val="32"/>
          <w:lang w:bidi="ar"/>
        </w:rPr>
        <w:t>24</w:t>
      </w:r>
      <w:r>
        <w:rPr>
          <w:rFonts w:hint="eastAsia" w:ascii="仿宋_GB2312" w:hAnsi="华文仿宋" w:eastAsia="仿宋_GB2312" w:cs="华文仿宋"/>
          <w:sz w:val="32"/>
          <w:szCs w:val="32"/>
          <w:lang w:bidi="ar"/>
        </w:rPr>
        <w:t>×</w:t>
      </w:r>
      <w:r>
        <w:rPr>
          <w:rFonts w:ascii="仿宋_GB2312" w:hAnsi="华文仿宋" w:eastAsia="仿宋_GB2312" w:cs="华文仿宋"/>
          <w:sz w:val="32"/>
          <w:szCs w:val="32"/>
          <w:lang w:bidi="ar"/>
        </w:rPr>
        <w:t>12</w:t>
      </w:r>
      <w:r>
        <w:rPr>
          <w:rFonts w:hint="eastAsia" w:ascii="仿宋_GB2312" w:hAnsi="华文仿宋" w:eastAsia="仿宋_GB2312" w:cs="华文仿宋"/>
          <w:sz w:val="32"/>
          <w:szCs w:val="32"/>
          <w:lang w:bidi="ar"/>
        </w:rPr>
        <w:t>cm，位于保龄球任务区左侧中部，D区域台面高度=0cm</w:t>
      </w:r>
      <w:r>
        <w:rPr>
          <w:rFonts w:hint="eastAsia" w:ascii="仿宋_GB2312" w:hAnsi="华文仿宋" w:eastAsia="仿宋_GB2312" w:cs="华文仿宋"/>
          <w:color w:val="auto"/>
          <w:sz w:val="32"/>
          <w:szCs w:val="32"/>
          <w:lang w:bidi="ar"/>
        </w:rPr>
        <w:t>（+2cm）。</w:t>
      </w:r>
    </w:p>
    <w:p>
      <w:pPr>
        <w:spacing w:line="560" w:lineRule="exact"/>
        <w:ind w:firstLine="640" w:firstLineChars="200"/>
        <w:rPr>
          <w:rFonts w:ascii="仿宋_GB2312" w:hAnsi="华文仿宋" w:eastAsia="仿宋_GB2312" w:cs="华文仿宋"/>
          <w:color w:val="auto"/>
          <w:sz w:val="32"/>
          <w:szCs w:val="32"/>
          <w:lang w:bidi="ar"/>
        </w:rPr>
      </w:pPr>
      <w:r>
        <w:rPr>
          <w:rFonts w:hint="eastAsia" w:ascii="仿宋_GB2312" w:hAnsi="华文仿宋" w:eastAsia="仿宋_GB2312" w:cs="华文仿宋"/>
          <w:color w:val="auto"/>
          <w:sz w:val="32"/>
          <w:szCs w:val="32"/>
          <w:lang w:bidi="ar"/>
        </w:rPr>
        <w:t>保龄球竖瓶区如上图所示，采用</w:t>
      </w:r>
      <w:r>
        <w:rPr>
          <w:rFonts w:ascii="仿宋_GB2312" w:hAnsi="华文仿宋" w:eastAsia="仿宋_GB2312" w:cs="华文仿宋"/>
          <w:color w:val="auto"/>
          <w:sz w:val="32"/>
          <w:szCs w:val="32"/>
          <w:lang w:bidi="ar"/>
        </w:rPr>
        <w:t>6</w:t>
      </w:r>
      <w:r>
        <w:rPr>
          <w:rFonts w:hint="eastAsia" w:ascii="仿宋_GB2312" w:hAnsi="华文仿宋" w:eastAsia="仿宋_GB2312" w:cs="华文仿宋"/>
          <w:color w:val="auto"/>
          <w:sz w:val="32"/>
          <w:szCs w:val="32"/>
          <w:lang w:bidi="ar"/>
        </w:rPr>
        <w:t>个“球瓶”（</w:t>
      </w:r>
      <w:r>
        <w:rPr>
          <w:rFonts w:ascii="仿宋_GB2312" w:hAnsi="华文仿宋" w:eastAsia="仿宋_GB2312" w:cs="华文仿宋"/>
          <w:color w:val="auto"/>
          <w:sz w:val="32"/>
          <w:szCs w:val="32"/>
          <w:lang w:bidi="ar"/>
        </w:rPr>
        <w:t>550</w:t>
      </w:r>
      <w:r>
        <w:rPr>
          <w:rFonts w:hint="eastAsia" w:ascii="仿宋_GB2312" w:hAnsi="华文仿宋" w:eastAsia="仿宋_GB2312" w:cs="华文仿宋"/>
          <w:color w:val="auto"/>
          <w:sz w:val="32"/>
          <w:szCs w:val="32"/>
          <w:lang w:bidi="ar"/>
        </w:rPr>
        <w:t>-</w:t>
      </w:r>
      <w:r>
        <w:rPr>
          <w:rFonts w:ascii="仿宋_GB2312" w:hAnsi="华文仿宋" w:eastAsia="仿宋_GB2312" w:cs="华文仿宋"/>
          <w:color w:val="auto"/>
          <w:sz w:val="32"/>
          <w:szCs w:val="32"/>
          <w:lang w:bidi="ar"/>
        </w:rPr>
        <w:t>600mL</w:t>
      </w:r>
      <w:r>
        <w:rPr>
          <w:rFonts w:hint="eastAsia" w:ascii="仿宋_GB2312" w:hAnsi="华文仿宋" w:eastAsia="仿宋_GB2312" w:cs="华文仿宋"/>
          <w:color w:val="auto"/>
          <w:sz w:val="32"/>
          <w:szCs w:val="32"/>
          <w:lang w:bidi="ar"/>
        </w:rPr>
        <w:t>的带盖矿泉水空瓶）呈“品”字型、瓶口朝上竖直摆放。</w:t>
      </w:r>
    </w:p>
    <w:p>
      <w:pPr>
        <w:spacing w:line="560" w:lineRule="exact"/>
        <w:ind w:firstLine="640" w:firstLineChars="200"/>
        <w:rPr>
          <w:rFonts w:hint="eastAsia" w:ascii="仿宋_GB2312" w:hAnsi="华文仿宋" w:eastAsia="仿宋_GB2312" w:cs="华文仿宋"/>
          <w:color w:val="auto"/>
          <w:sz w:val="32"/>
          <w:szCs w:val="32"/>
          <w:lang w:bidi="ar"/>
        </w:rPr>
      </w:pPr>
      <w:r>
        <w:rPr>
          <w:rFonts w:hint="eastAsia" w:ascii="仿宋_GB2312" w:hAnsi="华文仿宋" w:eastAsia="仿宋_GB2312" w:cs="华文仿宋"/>
          <w:color w:val="auto"/>
          <w:sz w:val="32"/>
          <w:szCs w:val="32"/>
          <w:lang w:bidi="ar"/>
        </w:rPr>
        <w:t>当小球离开</w:t>
      </w:r>
      <w:r>
        <w:rPr>
          <w:rFonts w:ascii="仿宋_GB2312" w:hAnsi="华文仿宋" w:eastAsia="仿宋_GB2312" w:cs="华文仿宋"/>
          <w:color w:val="auto"/>
          <w:sz w:val="32"/>
          <w:szCs w:val="32"/>
          <w:lang w:bidi="ar"/>
        </w:rPr>
        <w:t>D</w:t>
      </w:r>
      <w:r>
        <w:rPr>
          <w:rFonts w:hint="eastAsia" w:ascii="仿宋_GB2312" w:hAnsi="华文仿宋" w:eastAsia="仿宋_GB2312" w:cs="华文仿宋"/>
          <w:color w:val="auto"/>
          <w:sz w:val="32"/>
          <w:szCs w:val="32"/>
          <w:lang w:bidi="ar"/>
        </w:rPr>
        <w:t>区域</w:t>
      </w:r>
      <w:r>
        <w:rPr>
          <w:rFonts w:ascii="仿宋_GB2312" w:hAnsi="华文仿宋" w:eastAsia="仿宋_GB2312" w:cs="华文仿宋"/>
          <w:color w:val="auto"/>
          <w:sz w:val="32"/>
          <w:szCs w:val="32"/>
          <w:lang w:bidi="ar"/>
        </w:rPr>
        <w:t>后，不得通过任何辅助措施改变球的势能。</w:t>
      </w:r>
    </w:p>
    <w:p>
      <w:pPr>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color w:val="auto"/>
          <w:sz w:val="32"/>
          <w:szCs w:val="32"/>
          <w:lang w:bidi="ar"/>
        </w:rPr>
        <w:t>示意图中作品区域为长120cm×宽</w:t>
      </w:r>
      <w:r>
        <w:rPr>
          <w:rFonts w:ascii="仿宋_GB2312" w:hAnsi="华文仿宋" w:eastAsia="仿宋_GB2312" w:cs="华文仿宋"/>
          <w:color w:val="auto"/>
          <w:sz w:val="32"/>
          <w:szCs w:val="32"/>
          <w:lang w:bidi="ar"/>
        </w:rPr>
        <w:t>12</w:t>
      </w:r>
      <w:r>
        <w:rPr>
          <w:rFonts w:hint="eastAsia" w:ascii="仿宋_GB2312" w:hAnsi="华文仿宋" w:eastAsia="仿宋_GB2312" w:cs="华文仿宋"/>
          <w:color w:val="auto"/>
          <w:sz w:val="32"/>
          <w:szCs w:val="32"/>
          <w:lang w:bidi="ar"/>
        </w:rPr>
        <w:t>0cm×高100cm的长方体，是作品初始</w:t>
      </w:r>
      <w:r>
        <w:rPr>
          <w:rFonts w:hint="eastAsia" w:ascii="仿宋_GB2312" w:hAnsi="华文仿宋" w:eastAsia="仿宋_GB2312" w:cs="华文仿宋"/>
          <w:sz w:val="32"/>
          <w:szCs w:val="32"/>
          <w:lang w:bidi="ar"/>
        </w:rPr>
        <w:t>静止状态下的最大尺寸范围。所有高度均以作品底部水平面为基准，任何区域位置不得改变。</w:t>
      </w:r>
    </w:p>
    <w:p>
      <w:pPr>
        <w:spacing w:line="560" w:lineRule="exact"/>
        <w:ind w:firstLine="640" w:firstLineChars="200"/>
        <w:rPr>
          <w:rFonts w:ascii="华文仿宋" w:hAnsi="华文仿宋" w:eastAsia="华文仿宋" w:cs="华文仿宋"/>
          <w:sz w:val="32"/>
          <w:szCs w:val="32"/>
        </w:rPr>
      </w:pPr>
      <w:r>
        <w:rPr>
          <w:rFonts w:hint="eastAsia" w:ascii="仿宋_GB2312" w:hAnsi="华文仿宋" w:eastAsia="仿宋_GB2312" w:cs="华文仿宋"/>
          <w:sz w:val="32"/>
          <w:szCs w:val="32"/>
          <w:lang w:bidi="ar"/>
        </w:rPr>
        <w:t>整个任务中，只允许使用一颗小球。</w:t>
      </w:r>
    </w:p>
    <w:p>
      <w:pPr>
        <w:ind w:firstLine="640" w:firstLineChars="200"/>
        <w:rPr>
          <w:rFonts w:ascii="黑体" w:hAnsi="宋体" w:eastAsia="黑体" w:cs="黑体"/>
          <w:sz w:val="32"/>
          <w:szCs w:val="32"/>
          <w:lang w:bidi="ar"/>
        </w:rPr>
      </w:pPr>
      <w:r>
        <w:rPr>
          <w:rFonts w:hint="eastAsia" w:ascii="黑体" w:hAnsi="宋体" w:eastAsia="黑体" w:cs="黑体"/>
          <w:sz w:val="32"/>
          <w:szCs w:val="32"/>
          <w:lang w:bidi="ar"/>
        </w:rPr>
        <w:t>二、中学组任务</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trPr>
        <w:tc>
          <w:tcPr>
            <w:tcW w:w="8528" w:type="dxa"/>
            <w:tcBorders>
              <w:top w:val="single" w:color="auto" w:sz="4" w:space="0"/>
              <w:left w:val="single" w:color="auto" w:sz="4" w:space="0"/>
              <w:bottom w:val="single" w:color="auto" w:sz="4" w:space="0"/>
              <w:right w:val="single" w:color="auto" w:sz="4" w:space="0"/>
            </w:tcBorders>
            <w:noWrap w:val="0"/>
            <w:vAlign w:val="top"/>
          </w:tcPr>
          <w:p>
            <w:pPr>
              <w:jc w:val="center"/>
              <w:rPr>
                <w:rFonts w:ascii="华文仿宋" w:hAnsi="华文仿宋" w:eastAsia="华文仿宋" w:cs="华文仿宋"/>
                <w:sz w:val="32"/>
                <w:szCs w:val="32"/>
              </w:rPr>
            </w:pPr>
            <w:r>
              <w:rPr>
                <w:rFonts w:ascii="华文仿宋" w:hAnsi="华文仿宋" w:eastAsia="华文仿宋" w:cs="华文仿宋"/>
                <w:sz w:val="32"/>
                <w:szCs w:val="32"/>
              </w:rPr>
              <w:drawing>
                <wp:inline distT="0" distB="0" distL="114300" distR="114300">
                  <wp:extent cx="4989830" cy="3147695"/>
                  <wp:effectExtent l="0" t="0" r="1270" b="146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Rot="1" noChangeAspect="1"/>
                          </pic:cNvPicPr>
                        </pic:nvPicPr>
                        <pic:blipFill>
                          <a:blip r:embed="rId7"/>
                          <a:srcRect b="2036"/>
                          <a:stretch>
                            <a:fillRect/>
                          </a:stretch>
                        </pic:blipFill>
                        <pic:spPr>
                          <a:xfrm>
                            <a:off x="0" y="0"/>
                            <a:ext cx="4989830" cy="31476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noWrap w:val="0"/>
            <w:vAlign w:val="top"/>
          </w:tcPr>
          <w:p>
            <w:pPr>
              <w:ind w:leftChars="-1" w:hanging="2"/>
              <w:jc w:val="center"/>
              <w:rPr>
                <w:rFonts w:ascii="黑体" w:hAnsi="宋体" w:eastAsia="黑体" w:cs="黑体"/>
                <w:sz w:val="32"/>
                <w:szCs w:val="32"/>
                <w:lang w:bidi="ar"/>
              </w:rPr>
            </w:pPr>
            <w:r>
              <w:rPr>
                <w:rFonts w:hint="eastAsia" w:ascii="黑体" w:hAnsi="宋体" w:eastAsia="黑体" w:cs="黑体"/>
                <w:sz w:val="32"/>
                <w:szCs w:val="32"/>
                <w:lang w:bidi="ar"/>
              </w:rPr>
              <w:t>中学组侧视示意图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1" w:hRule="atLeast"/>
        </w:trPr>
        <w:tc>
          <w:tcPr>
            <w:tcW w:w="8528" w:type="dxa"/>
            <w:tcBorders>
              <w:top w:val="single" w:color="auto" w:sz="4" w:space="0"/>
              <w:left w:val="single" w:color="auto" w:sz="4" w:space="0"/>
              <w:bottom w:val="single" w:color="auto" w:sz="4" w:space="0"/>
              <w:right w:val="single" w:color="auto" w:sz="4" w:space="0"/>
            </w:tcBorders>
            <w:noWrap w:val="0"/>
            <w:vAlign w:val="top"/>
          </w:tcPr>
          <w:p>
            <w:pPr>
              <w:jc w:val="center"/>
              <w:rPr>
                <w:rFonts w:ascii="华文仿宋" w:hAnsi="华文仿宋" w:eastAsia="华文仿宋" w:cs="华文仿宋"/>
                <w:sz w:val="32"/>
                <w:szCs w:val="32"/>
                <w:lang w:bidi="ar"/>
              </w:rPr>
            </w:pPr>
            <w:r>
              <w:rPr>
                <w:rFonts w:ascii="华文仿宋" w:hAnsi="华文仿宋" w:eastAsia="华文仿宋" w:cs="华文仿宋"/>
                <w:sz w:val="32"/>
                <w:szCs w:val="32"/>
                <w:lang w:bidi="ar"/>
              </w:rPr>
              <w:drawing>
                <wp:inline distT="0" distB="0" distL="114300" distR="114300">
                  <wp:extent cx="5031105" cy="3393440"/>
                  <wp:effectExtent l="0" t="0" r="0" b="165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Rot="1" noChangeAspect="1"/>
                          </pic:cNvPicPr>
                        </pic:nvPicPr>
                        <pic:blipFill>
                          <a:blip r:embed="rId8"/>
                          <a:srcRect b="1457"/>
                          <a:stretch>
                            <a:fillRect/>
                          </a:stretch>
                        </pic:blipFill>
                        <pic:spPr>
                          <a:xfrm>
                            <a:off x="0" y="0"/>
                            <a:ext cx="5031105" cy="3393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528" w:type="dxa"/>
            <w:tcBorders>
              <w:top w:val="single" w:color="auto" w:sz="4" w:space="0"/>
              <w:left w:val="single" w:color="auto" w:sz="4" w:space="0"/>
              <w:bottom w:val="single" w:color="auto" w:sz="4" w:space="0"/>
              <w:right w:val="single" w:color="auto" w:sz="4" w:space="0"/>
            </w:tcBorders>
            <w:noWrap w:val="0"/>
            <w:vAlign w:val="top"/>
          </w:tcPr>
          <w:p>
            <w:pPr>
              <w:jc w:val="center"/>
              <w:rPr>
                <w:rFonts w:ascii="华文仿宋" w:hAnsi="华文仿宋" w:eastAsia="华文仿宋" w:cs="华文仿宋"/>
                <w:sz w:val="32"/>
                <w:szCs w:val="32"/>
                <w:lang w:bidi="ar"/>
              </w:rPr>
            </w:pPr>
            <w:r>
              <w:rPr>
                <w:rFonts w:hint="eastAsia" w:ascii="黑体" w:hAnsi="宋体" w:eastAsia="黑体" w:cs="黑体"/>
                <w:sz w:val="32"/>
                <w:szCs w:val="32"/>
                <w:lang w:bidi="ar"/>
              </w:rPr>
              <w:t>中学组俯视示意图</w:t>
            </w:r>
          </w:p>
        </w:tc>
      </w:tr>
    </w:tbl>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在整体作品中设计一个连续动作的机关装置，让小球（ABS材质，直径4cm，重量7g±0.2g，蓝色非透明）在装置中连续触发其他装置或连续传递，中途不得中断：从A区域出发，经过B、C、D、E区域，到达F区域并继续运动，最终完成打保龄球任务。可利用整个场地进行小球连续动作的路径轨道或连续触发其他装置的搭建，但经过A、B、C、D、E、F点的方式必须为：A→B→C→D→E→F，整个作品展示过程中除启动装置外都必须自主运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A区域的位置如上图所示，区域大小不超过12×16cm，位于作品左下角，A区域台面高度=</w:t>
      </w:r>
      <w:r>
        <w:rPr>
          <w:rFonts w:ascii="仿宋_GB2312" w:hAnsi="华文仿宋" w:eastAsia="仿宋_GB2312" w:cs="华文仿宋"/>
          <w:sz w:val="32"/>
          <w:szCs w:val="32"/>
          <w:lang w:bidi="ar"/>
        </w:rPr>
        <w:t>3</w:t>
      </w:r>
      <w:r>
        <w:rPr>
          <w:rFonts w:hint="eastAsia" w:ascii="仿宋_GB2312" w:hAnsi="华文仿宋" w:eastAsia="仿宋_GB2312" w:cs="华文仿宋"/>
          <w:sz w:val="32"/>
          <w:szCs w:val="32"/>
          <w:lang w:bidi="ar"/>
        </w:rPr>
        <w:t>0cm（±2cm）。</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ascii="仿宋_GB2312" w:hAnsi="华文仿宋" w:eastAsia="仿宋_GB2312" w:cs="华文仿宋"/>
          <w:sz w:val="32"/>
          <w:szCs w:val="32"/>
          <w:lang w:bidi="ar"/>
        </w:rPr>
        <w:t>B</w:t>
      </w:r>
      <w:r>
        <w:rPr>
          <w:rFonts w:hint="eastAsia" w:ascii="仿宋_GB2312" w:hAnsi="华文仿宋" w:eastAsia="仿宋_GB2312" w:cs="华文仿宋"/>
          <w:sz w:val="32"/>
          <w:szCs w:val="32"/>
          <w:lang w:bidi="ar"/>
        </w:rPr>
        <w:t>区域的位置如上图所示，区域大小不超过12×16cm，位于作品右下角，</w:t>
      </w:r>
      <w:r>
        <w:rPr>
          <w:rFonts w:ascii="仿宋_GB2312" w:hAnsi="华文仿宋" w:eastAsia="仿宋_GB2312" w:cs="华文仿宋"/>
          <w:sz w:val="32"/>
          <w:szCs w:val="32"/>
          <w:lang w:bidi="ar"/>
        </w:rPr>
        <w:t>B</w:t>
      </w:r>
      <w:r>
        <w:rPr>
          <w:rFonts w:hint="eastAsia" w:ascii="仿宋_GB2312" w:hAnsi="华文仿宋" w:eastAsia="仿宋_GB2312" w:cs="华文仿宋"/>
          <w:sz w:val="32"/>
          <w:szCs w:val="32"/>
          <w:lang w:bidi="ar"/>
        </w:rPr>
        <w:t>区域台面高度=</w:t>
      </w:r>
      <w:r>
        <w:rPr>
          <w:rFonts w:ascii="仿宋_GB2312" w:hAnsi="华文仿宋" w:eastAsia="仿宋_GB2312" w:cs="华文仿宋"/>
          <w:sz w:val="32"/>
          <w:szCs w:val="32"/>
          <w:lang w:bidi="ar"/>
        </w:rPr>
        <w:t>6</w:t>
      </w:r>
      <w:r>
        <w:rPr>
          <w:rFonts w:hint="eastAsia" w:ascii="仿宋_GB2312" w:hAnsi="华文仿宋" w:eastAsia="仿宋_GB2312" w:cs="华文仿宋"/>
          <w:sz w:val="32"/>
          <w:szCs w:val="32"/>
          <w:lang w:bidi="ar"/>
        </w:rPr>
        <w:t>0cm（±2cm）。</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C区域的位置如上图所示，区域大小不超过12×16cm，位于作品上中部，</w:t>
      </w:r>
      <w:r>
        <w:rPr>
          <w:rFonts w:ascii="仿宋_GB2312" w:hAnsi="华文仿宋" w:eastAsia="仿宋_GB2312" w:cs="华文仿宋"/>
          <w:sz w:val="32"/>
          <w:szCs w:val="32"/>
          <w:lang w:bidi="ar"/>
        </w:rPr>
        <w:t>C</w:t>
      </w:r>
      <w:r>
        <w:rPr>
          <w:rFonts w:hint="eastAsia" w:ascii="仿宋_GB2312" w:hAnsi="华文仿宋" w:eastAsia="仿宋_GB2312" w:cs="华文仿宋"/>
          <w:sz w:val="32"/>
          <w:szCs w:val="32"/>
          <w:lang w:bidi="ar"/>
        </w:rPr>
        <w:t>区域台面高度=</w:t>
      </w:r>
      <w:r>
        <w:rPr>
          <w:rFonts w:ascii="仿宋_GB2312" w:hAnsi="华文仿宋" w:eastAsia="仿宋_GB2312" w:cs="华文仿宋"/>
          <w:sz w:val="32"/>
          <w:szCs w:val="32"/>
          <w:lang w:bidi="ar"/>
        </w:rPr>
        <w:t>5</w:t>
      </w:r>
      <w:r>
        <w:rPr>
          <w:rFonts w:hint="eastAsia" w:ascii="仿宋_GB2312" w:hAnsi="华文仿宋" w:eastAsia="仿宋_GB2312" w:cs="华文仿宋"/>
          <w:sz w:val="32"/>
          <w:szCs w:val="32"/>
          <w:lang w:bidi="ar"/>
        </w:rPr>
        <w:t>0cm（±2cm）。</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ascii="仿宋_GB2312" w:hAnsi="华文仿宋" w:eastAsia="仿宋_GB2312" w:cs="华文仿宋"/>
          <w:sz w:val="32"/>
          <w:szCs w:val="32"/>
          <w:lang w:bidi="ar"/>
        </w:rPr>
        <w:t>D</w:t>
      </w:r>
      <w:r>
        <w:rPr>
          <w:rFonts w:hint="eastAsia" w:ascii="仿宋_GB2312" w:hAnsi="华文仿宋" w:eastAsia="仿宋_GB2312" w:cs="华文仿宋"/>
          <w:sz w:val="32"/>
          <w:szCs w:val="32"/>
          <w:lang w:bidi="ar"/>
        </w:rPr>
        <w:t>区域的位置如上图所示，区域大小不超过12×16cm，位于作品下中部，</w:t>
      </w:r>
      <w:r>
        <w:rPr>
          <w:rFonts w:ascii="仿宋_GB2312" w:hAnsi="华文仿宋" w:eastAsia="仿宋_GB2312" w:cs="华文仿宋"/>
          <w:sz w:val="32"/>
          <w:szCs w:val="32"/>
          <w:lang w:bidi="ar"/>
        </w:rPr>
        <w:t>D</w:t>
      </w:r>
      <w:r>
        <w:rPr>
          <w:rFonts w:hint="eastAsia" w:ascii="仿宋_GB2312" w:hAnsi="华文仿宋" w:eastAsia="仿宋_GB2312" w:cs="华文仿宋"/>
          <w:sz w:val="32"/>
          <w:szCs w:val="32"/>
          <w:lang w:bidi="ar"/>
        </w:rPr>
        <w:t>区域台面高度=</w:t>
      </w:r>
      <w:r>
        <w:rPr>
          <w:rFonts w:ascii="仿宋_GB2312" w:hAnsi="华文仿宋" w:eastAsia="仿宋_GB2312" w:cs="华文仿宋"/>
          <w:sz w:val="32"/>
          <w:szCs w:val="32"/>
          <w:lang w:bidi="ar"/>
        </w:rPr>
        <w:t>11</w:t>
      </w:r>
      <w:r>
        <w:rPr>
          <w:rFonts w:hint="eastAsia" w:ascii="仿宋_GB2312" w:hAnsi="华文仿宋" w:eastAsia="仿宋_GB2312" w:cs="华文仿宋"/>
          <w:sz w:val="32"/>
          <w:szCs w:val="32"/>
          <w:lang w:bidi="ar"/>
        </w:rPr>
        <w:t>0cm（±2cm）。</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E区域的位置如上图所示，区域大小不超过12×16cm，位于作品左上角，</w:t>
      </w:r>
      <w:r>
        <w:rPr>
          <w:rFonts w:ascii="仿宋_GB2312" w:hAnsi="华文仿宋" w:eastAsia="仿宋_GB2312" w:cs="华文仿宋"/>
          <w:sz w:val="32"/>
          <w:szCs w:val="32"/>
          <w:lang w:bidi="ar"/>
        </w:rPr>
        <w:t>E</w:t>
      </w:r>
      <w:r>
        <w:rPr>
          <w:rFonts w:hint="eastAsia" w:ascii="仿宋_GB2312" w:hAnsi="华文仿宋" w:eastAsia="仿宋_GB2312" w:cs="华文仿宋"/>
          <w:sz w:val="32"/>
          <w:szCs w:val="32"/>
          <w:lang w:bidi="ar"/>
        </w:rPr>
        <w:t>区域台面高度=</w:t>
      </w:r>
      <w:r>
        <w:rPr>
          <w:rFonts w:ascii="仿宋_GB2312" w:hAnsi="华文仿宋" w:eastAsia="仿宋_GB2312" w:cs="华文仿宋"/>
          <w:sz w:val="32"/>
          <w:szCs w:val="32"/>
          <w:lang w:bidi="ar"/>
        </w:rPr>
        <w:t>8</w:t>
      </w:r>
      <w:r>
        <w:rPr>
          <w:rFonts w:hint="eastAsia" w:ascii="仿宋_GB2312" w:hAnsi="华文仿宋" w:eastAsia="仿宋_GB2312" w:cs="华文仿宋"/>
          <w:sz w:val="32"/>
          <w:szCs w:val="32"/>
          <w:lang w:bidi="ar"/>
        </w:rPr>
        <w:t>0cm（±2cm）。</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华文仿宋" w:eastAsia="仿宋_GB2312" w:cs="华文仿宋"/>
          <w:sz w:val="32"/>
          <w:szCs w:val="32"/>
          <w:lang w:bidi="ar"/>
        </w:rPr>
      </w:pPr>
      <w:r>
        <w:rPr>
          <w:rFonts w:hint="eastAsia" w:ascii="仿宋_GB2312" w:hAnsi="华文仿宋" w:eastAsia="仿宋_GB2312" w:cs="华文仿宋"/>
          <w:sz w:val="32"/>
          <w:szCs w:val="32"/>
          <w:lang w:bidi="ar"/>
        </w:rPr>
        <w:t>F区域的位置如上图所示，区域大小不超过</w:t>
      </w:r>
      <w:r>
        <w:rPr>
          <w:rFonts w:ascii="仿宋_GB2312" w:hAnsi="华文仿宋" w:eastAsia="仿宋_GB2312" w:cs="华文仿宋"/>
          <w:sz w:val="32"/>
          <w:szCs w:val="32"/>
          <w:lang w:bidi="ar"/>
        </w:rPr>
        <w:t>24</w:t>
      </w:r>
      <w:r>
        <w:rPr>
          <w:rFonts w:hint="eastAsia" w:ascii="仿宋_GB2312" w:hAnsi="华文仿宋" w:eastAsia="仿宋_GB2312" w:cs="华文仿宋"/>
          <w:sz w:val="32"/>
          <w:szCs w:val="32"/>
          <w:lang w:bidi="ar"/>
        </w:rPr>
        <w:t>×</w:t>
      </w:r>
      <w:r>
        <w:rPr>
          <w:rFonts w:ascii="仿宋_GB2312" w:hAnsi="华文仿宋" w:eastAsia="仿宋_GB2312" w:cs="华文仿宋"/>
          <w:sz w:val="32"/>
          <w:szCs w:val="32"/>
          <w:lang w:bidi="ar"/>
        </w:rPr>
        <w:t>12</w:t>
      </w:r>
      <w:r>
        <w:rPr>
          <w:rFonts w:hint="eastAsia" w:ascii="仿宋_GB2312" w:hAnsi="华文仿宋" w:eastAsia="仿宋_GB2312" w:cs="华文仿宋"/>
          <w:sz w:val="32"/>
          <w:szCs w:val="32"/>
          <w:lang w:bidi="ar"/>
        </w:rPr>
        <w:t>cm，位于保龄球任务区左侧中部，</w:t>
      </w:r>
      <w:r>
        <w:rPr>
          <w:rFonts w:ascii="仿宋_GB2312" w:hAnsi="华文仿宋" w:eastAsia="仿宋_GB2312" w:cs="华文仿宋"/>
          <w:sz w:val="32"/>
          <w:szCs w:val="32"/>
          <w:lang w:bidi="ar"/>
        </w:rPr>
        <w:t>F</w:t>
      </w:r>
      <w:r>
        <w:rPr>
          <w:rFonts w:hint="eastAsia" w:ascii="仿宋_GB2312" w:hAnsi="华文仿宋" w:eastAsia="仿宋_GB2312" w:cs="华文仿宋"/>
          <w:sz w:val="32"/>
          <w:szCs w:val="32"/>
          <w:lang w:bidi="ar"/>
        </w:rPr>
        <w:t>区域台面高度=0cm（+2cm）。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华文仿宋" w:eastAsia="仿宋_GB2312" w:cs="华文仿宋"/>
          <w:color w:val="auto"/>
          <w:sz w:val="32"/>
          <w:szCs w:val="32"/>
          <w:lang w:bidi="ar"/>
        </w:rPr>
      </w:pPr>
      <w:r>
        <w:rPr>
          <w:rFonts w:hint="eastAsia" w:ascii="仿宋_GB2312" w:hAnsi="华文仿宋" w:eastAsia="仿宋_GB2312" w:cs="华文仿宋"/>
          <w:color w:val="auto"/>
          <w:sz w:val="32"/>
          <w:szCs w:val="32"/>
          <w:lang w:bidi="ar"/>
        </w:rPr>
        <w:t>保龄球竖瓶区如上图所示，采用</w:t>
      </w:r>
      <w:r>
        <w:rPr>
          <w:rFonts w:ascii="仿宋_GB2312" w:hAnsi="华文仿宋" w:eastAsia="仿宋_GB2312" w:cs="华文仿宋"/>
          <w:color w:val="auto"/>
          <w:sz w:val="32"/>
          <w:szCs w:val="32"/>
          <w:lang w:bidi="ar"/>
        </w:rPr>
        <w:t>6</w:t>
      </w:r>
      <w:r>
        <w:rPr>
          <w:rFonts w:hint="eastAsia" w:ascii="仿宋_GB2312" w:hAnsi="华文仿宋" w:eastAsia="仿宋_GB2312" w:cs="华文仿宋"/>
          <w:color w:val="auto"/>
          <w:sz w:val="32"/>
          <w:szCs w:val="32"/>
          <w:lang w:bidi="ar"/>
        </w:rPr>
        <w:t>个“球瓶”（</w:t>
      </w:r>
      <w:r>
        <w:rPr>
          <w:rFonts w:ascii="仿宋_GB2312" w:hAnsi="华文仿宋" w:eastAsia="仿宋_GB2312" w:cs="华文仿宋"/>
          <w:color w:val="auto"/>
          <w:sz w:val="32"/>
          <w:szCs w:val="32"/>
          <w:lang w:bidi="ar"/>
        </w:rPr>
        <w:t>550</w:t>
      </w:r>
      <w:r>
        <w:rPr>
          <w:rFonts w:hint="eastAsia" w:ascii="仿宋_GB2312" w:hAnsi="华文仿宋" w:eastAsia="仿宋_GB2312" w:cs="华文仿宋"/>
          <w:color w:val="auto"/>
          <w:sz w:val="32"/>
          <w:szCs w:val="32"/>
          <w:lang w:bidi="ar"/>
        </w:rPr>
        <w:t>-</w:t>
      </w:r>
      <w:r>
        <w:rPr>
          <w:rFonts w:ascii="仿宋_GB2312" w:hAnsi="华文仿宋" w:eastAsia="仿宋_GB2312" w:cs="华文仿宋"/>
          <w:color w:val="auto"/>
          <w:sz w:val="32"/>
          <w:szCs w:val="32"/>
          <w:lang w:bidi="ar"/>
        </w:rPr>
        <w:t>600mL</w:t>
      </w:r>
      <w:r>
        <w:rPr>
          <w:rFonts w:hint="eastAsia" w:ascii="仿宋_GB2312" w:hAnsi="华文仿宋" w:eastAsia="仿宋_GB2312" w:cs="华文仿宋"/>
          <w:color w:val="auto"/>
          <w:sz w:val="32"/>
          <w:szCs w:val="32"/>
          <w:lang w:bidi="ar"/>
        </w:rPr>
        <w:t>的带盖矿泉水空瓶）呈“品”字型、瓶口朝上竖直摆放。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color w:val="auto"/>
          <w:sz w:val="32"/>
          <w:szCs w:val="32"/>
          <w:lang w:bidi="ar"/>
        </w:rPr>
      </w:pPr>
      <w:r>
        <w:rPr>
          <w:rFonts w:hint="eastAsia" w:ascii="仿宋_GB2312" w:hAnsi="华文仿宋" w:eastAsia="仿宋_GB2312" w:cs="华文仿宋"/>
          <w:color w:val="auto"/>
          <w:sz w:val="32"/>
          <w:szCs w:val="32"/>
          <w:lang w:bidi="ar"/>
        </w:rPr>
        <w:t>当小球离开F区域</w:t>
      </w:r>
      <w:r>
        <w:rPr>
          <w:rFonts w:ascii="仿宋_GB2312" w:hAnsi="华文仿宋" w:eastAsia="仿宋_GB2312" w:cs="华文仿宋"/>
          <w:color w:val="auto"/>
          <w:sz w:val="32"/>
          <w:szCs w:val="32"/>
          <w:lang w:bidi="ar"/>
        </w:rPr>
        <w:t>后，不得通过任何辅助措施改变球的势能。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示意图中作品区域为长120cm×宽</w:t>
      </w:r>
      <w:r>
        <w:rPr>
          <w:rFonts w:ascii="仿宋_GB2312" w:hAnsi="华文仿宋" w:eastAsia="仿宋_GB2312" w:cs="华文仿宋"/>
          <w:sz w:val="32"/>
          <w:szCs w:val="32"/>
          <w:lang w:bidi="ar"/>
        </w:rPr>
        <w:t>12</w:t>
      </w:r>
      <w:r>
        <w:rPr>
          <w:rFonts w:hint="eastAsia" w:ascii="仿宋_GB2312" w:hAnsi="华文仿宋" w:eastAsia="仿宋_GB2312" w:cs="华文仿宋"/>
          <w:sz w:val="32"/>
          <w:szCs w:val="32"/>
          <w:lang w:bidi="ar"/>
        </w:rPr>
        <w:t>0cm×高1</w:t>
      </w:r>
      <w:r>
        <w:rPr>
          <w:rFonts w:ascii="仿宋_GB2312" w:hAnsi="华文仿宋" w:eastAsia="仿宋_GB2312" w:cs="华文仿宋"/>
          <w:sz w:val="32"/>
          <w:szCs w:val="32"/>
          <w:lang w:bidi="ar"/>
        </w:rPr>
        <w:t>2</w:t>
      </w:r>
      <w:r>
        <w:rPr>
          <w:rFonts w:hint="eastAsia" w:ascii="仿宋_GB2312" w:hAnsi="华文仿宋" w:eastAsia="仿宋_GB2312" w:cs="华文仿宋"/>
          <w:sz w:val="32"/>
          <w:szCs w:val="32"/>
          <w:lang w:bidi="ar"/>
        </w:rPr>
        <w:t>0cm的长方体，是作品初始静止状态下的最大尺寸范围。所有高度均以作品底部水平面为基准，任何区域位置不得改变。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华文仿宋" w:hAnsi="华文仿宋" w:eastAsia="华文仿宋" w:cs="华文仿宋"/>
          <w:sz w:val="32"/>
          <w:szCs w:val="32"/>
        </w:rPr>
      </w:pPr>
      <w:r>
        <w:rPr>
          <w:rFonts w:hint="eastAsia" w:ascii="仿宋_GB2312" w:hAnsi="华文仿宋" w:eastAsia="仿宋_GB2312" w:cs="华文仿宋"/>
          <w:sz w:val="32"/>
          <w:szCs w:val="32"/>
          <w:lang w:bidi="ar"/>
        </w:rPr>
        <w:t>整个任务中，只允许使用一颗小球。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宋体" w:eastAsia="黑体" w:cs="黑体"/>
          <w:sz w:val="32"/>
          <w:szCs w:val="32"/>
        </w:rPr>
      </w:pPr>
      <w:r>
        <w:rPr>
          <w:rFonts w:hint="eastAsia" w:ascii="黑体" w:hAnsi="宋体" w:eastAsia="黑体" w:cs="黑体"/>
          <w:sz w:val="32"/>
          <w:szCs w:val="32"/>
          <w:lang w:bidi="ar"/>
        </w:rPr>
        <w:t>三、关于“机关”的说明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关于上述任务中，提到的机关，定义如下：“机关”是指一种可以被触发、并在被触发后会做出一定动作行为的机械结构装置，触发可以由手动、程控以及其他方法来实现。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一个简单的杠杆装置，只要它运作后可以启动另一个装置，就视为一个机关。</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由多个装置合成，譬如一块积木掉落撬动一个杠杆装置再打开一个齿轮装置发出一颗小球，可以视作是一个复杂的机关。</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宋体" w:eastAsia="黑体" w:cs="黑体"/>
          <w:sz w:val="32"/>
          <w:szCs w:val="32"/>
        </w:rPr>
      </w:pPr>
      <w:r>
        <w:rPr>
          <w:rFonts w:hint="eastAsia" w:ascii="黑体" w:hAnsi="宋体" w:eastAsia="黑体" w:cs="黑体"/>
          <w:sz w:val="32"/>
          <w:szCs w:val="32"/>
          <w:lang w:bidi="ar"/>
        </w:rPr>
        <w:t>四、作品材料</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楷体_GB2312" w:hAnsi="华文仿宋" w:eastAsia="楷体_GB2312" w:cs="华文仿宋"/>
          <w:b/>
          <w:sz w:val="32"/>
          <w:szCs w:val="32"/>
          <w:lang w:bidi="ar"/>
        </w:rPr>
      </w:pPr>
      <w:r>
        <w:rPr>
          <w:rFonts w:hint="eastAsia" w:ascii="楷体_GB2312" w:hAnsi="华文仿宋" w:eastAsia="楷体_GB2312" w:cs="华文仿宋"/>
          <w:b/>
          <w:sz w:val="32"/>
          <w:szCs w:val="32"/>
          <w:lang w:bidi="ar"/>
        </w:rPr>
        <w:t>（一）主要材料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ABS积木（散件的最大尺寸为8cm×16cm×1cm）。赛前，所用积木均为散件状态。</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楷体_GB2312" w:hAnsi="华文仿宋" w:eastAsia="楷体_GB2312" w:cs="华文仿宋"/>
          <w:b/>
          <w:sz w:val="32"/>
          <w:szCs w:val="32"/>
        </w:rPr>
      </w:pPr>
      <w:r>
        <w:rPr>
          <w:rFonts w:hint="eastAsia" w:ascii="楷体_GB2312" w:hAnsi="华文仿宋" w:eastAsia="楷体_GB2312" w:cs="华文仿宋"/>
          <w:b/>
          <w:sz w:val="32"/>
          <w:szCs w:val="32"/>
          <w:lang w:bidi="ar"/>
        </w:rPr>
        <w:t>（二）辅助材料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鼓励使用日常生活废弃物（无污染、无危险类）于现场组装，如：纸张、一次性筷子、易拉罐、塑料瓶等，以上材料为仅限于日常生活常见范畴，非常见用品不得使用。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3D 打印零件或其他零件的使用，其零件大小需在4cm×4cm×4cm内，且需为零件状态（尚未组装）。</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楷体_GB2312" w:hAnsi="华文仿宋" w:eastAsia="楷体_GB2312" w:cs="华文仿宋"/>
          <w:b/>
          <w:sz w:val="32"/>
          <w:szCs w:val="32"/>
          <w:lang w:bidi="ar"/>
        </w:rPr>
      </w:pPr>
      <w:r>
        <w:rPr>
          <w:rFonts w:hint="eastAsia" w:ascii="楷体_GB2312" w:hAnsi="华文仿宋" w:eastAsia="楷体_GB2312" w:cs="华文仿宋"/>
          <w:b/>
          <w:sz w:val="32"/>
          <w:szCs w:val="32"/>
          <w:lang w:bidi="ar"/>
        </w:rPr>
        <w:t>（三）编程控制（非必选）材料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lang w:bidi="ar"/>
        </w:rPr>
        <w:t>控制器数量限定1个，电机数量限定4个之内（含伺服电机），传感器数量限定5个之内。赛前，控制器、电机、传感器等器材为散件状态。本项中，仅可使用直流电池为电源，电压不超过9V。</w:t>
      </w:r>
    </w:p>
    <w:p>
      <w:pPr>
        <w:keepNext w:val="0"/>
        <w:keepLines w:val="0"/>
        <w:pageBreakBefore w:val="0"/>
        <w:kinsoku/>
        <w:wordWrap/>
        <w:overflowPunct/>
        <w:topLinePunct w:val="0"/>
        <w:autoSpaceDE/>
        <w:autoSpaceDN/>
        <w:bidi w:val="0"/>
        <w:adjustRightInd/>
        <w:snapToGrid/>
        <w:spacing w:line="520" w:lineRule="exact"/>
        <w:ind w:left="720"/>
        <w:textAlignment w:val="auto"/>
        <w:rPr>
          <w:rFonts w:ascii="黑体" w:hAnsi="宋体" w:eastAsia="黑体" w:cs="黑体"/>
          <w:sz w:val="32"/>
          <w:szCs w:val="32"/>
        </w:rPr>
      </w:pPr>
      <w:r>
        <w:rPr>
          <w:rFonts w:hint="eastAsia" w:ascii="黑体" w:hAnsi="宋体" w:eastAsia="黑体" w:cs="黑体"/>
          <w:sz w:val="32"/>
          <w:szCs w:val="32"/>
          <w:lang w:bidi="ar"/>
        </w:rPr>
        <w:t>五、比赛过程</w:t>
      </w:r>
    </w:p>
    <w:p>
      <w:pPr>
        <w:keepNext w:val="0"/>
        <w:keepLines w:val="0"/>
        <w:pageBreakBefore w:val="0"/>
        <w:kinsoku/>
        <w:wordWrap/>
        <w:overflowPunct/>
        <w:topLinePunct w:val="0"/>
        <w:autoSpaceDE/>
        <w:autoSpaceDN/>
        <w:bidi w:val="0"/>
        <w:adjustRightInd/>
        <w:snapToGrid/>
        <w:spacing w:line="520" w:lineRule="exact"/>
        <w:ind w:firstLine="641"/>
        <w:jc w:val="left"/>
        <w:textAlignment w:val="auto"/>
        <w:rPr>
          <w:rFonts w:hint="eastAsia" w:ascii="仿宋_GB2312" w:hAnsi="华文仿宋" w:eastAsia="仿宋_GB2312" w:cs="华文仿宋"/>
          <w:sz w:val="32"/>
          <w:szCs w:val="32"/>
          <w:lang w:bidi="ar"/>
        </w:rPr>
      </w:pPr>
      <w:r>
        <w:rPr>
          <w:rFonts w:hint="eastAsia" w:ascii="仿宋_GB2312" w:hAnsi="华文仿宋" w:eastAsia="仿宋_GB2312" w:cs="华文仿宋"/>
          <w:sz w:val="32"/>
          <w:szCs w:val="32"/>
          <w:lang w:bidi="ar"/>
        </w:rPr>
        <w:t>参赛选手携带活动材料（需为散件状态），经检录合格后，进入封闭的比赛场地，选手在180分钟内完成现场搭建（如果作品需要编写程序，包括在内）、作品调试。</w:t>
      </w:r>
    </w:p>
    <w:p>
      <w:pPr>
        <w:keepNext w:val="0"/>
        <w:keepLines w:val="0"/>
        <w:pageBreakBefore w:val="0"/>
        <w:widowControl/>
        <w:kinsoku/>
        <w:wordWrap/>
        <w:overflowPunct/>
        <w:topLinePunct w:val="0"/>
        <w:autoSpaceDE/>
        <w:autoSpaceDN/>
        <w:bidi w:val="0"/>
        <w:adjustRightInd/>
        <w:snapToGrid/>
        <w:spacing w:line="520" w:lineRule="exact"/>
        <w:ind w:firstLine="641"/>
        <w:jc w:val="left"/>
        <w:textAlignment w:val="auto"/>
        <w:rPr>
          <w:rFonts w:hint="eastAsia" w:ascii="仿宋_GB2312" w:hAnsi="华文仿宋" w:eastAsia="仿宋_GB2312" w:cs="华文仿宋"/>
          <w:sz w:val="32"/>
          <w:szCs w:val="32"/>
          <w:lang w:bidi="ar"/>
        </w:rPr>
      </w:pPr>
      <w:r>
        <w:rPr>
          <w:rFonts w:hint="eastAsia" w:ascii="仿宋_GB2312" w:hAnsi="华文仿宋" w:eastAsia="仿宋_GB2312" w:cs="华文仿宋"/>
          <w:sz w:val="32"/>
          <w:szCs w:val="32"/>
          <w:lang w:bidi="ar"/>
        </w:rPr>
        <w:t>搭建结束后，根据抽签号，开始作品演示与评审。</w:t>
      </w:r>
    </w:p>
    <w:p>
      <w:pPr>
        <w:keepNext w:val="0"/>
        <w:keepLines w:val="0"/>
        <w:pageBreakBefore w:val="0"/>
        <w:kinsoku/>
        <w:wordWrap/>
        <w:overflowPunct/>
        <w:topLinePunct w:val="0"/>
        <w:autoSpaceDE/>
        <w:autoSpaceDN/>
        <w:bidi w:val="0"/>
        <w:adjustRightInd/>
        <w:snapToGrid/>
        <w:spacing w:after="156" w:afterLines="50" w:line="520" w:lineRule="exact"/>
        <w:ind w:firstLine="640" w:firstLineChars="200"/>
        <w:textAlignment w:val="auto"/>
        <w:rPr>
          <w:rFonts w:hint="eastAsia" w:ascii="仿宋_GB2312" w:hAnsi="华文仿宋" w:eastAsia="仿宋_GB2312" w:cs="华文仿宋"/>
          <w:color w:val="auto"/>
          <w:sz w:val="32"/>
          <w:szCs w:val="32"/>
        </w:rPr>
      </w:pPr>
      <w:r>
        <w:rPr>
          <w:rFonts w:hint="eastAsia" w:ascii="黑体" w:hAnsi="宋体" w:eastAsia="黑体" w:cs="黑体"/>
          <w:color w:val="auto"/>
          <w:sz w:val="32"/>
          <w:szCs w:val="32"/>
          <w:lang w:bidi="ar"/>
        </w:rPr>
        <w:t>六、评分</w:t>
      </w:r>
    </w:p>
    <w:tbl>
      <w:tblPr>
        <w:tblStyle w:val="3"/>
        <w:tblpPr w:leftFromText="180" w:rightFromText="180" w:vertAnchor="text" w:horzAnchor="margin" w:tblpX="30" w:tblpY="42"/>
        <w:tblW w:w="8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6"/>
        <w:gridCol w:w="1802"/>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trPr>
        <w:tc>
          <w:tcPr>
            <w:tcW w:w="866" w:type="dxa"/>
            <w:noWrap w:val="0"/>
            <w:tcMar>
              <w:top w:w="15" w:type="dxa"/>
              <w:left w:w="15" w:type="dxa"/>
              <w:right w:w="15" w:type="dxa"/>
            </w:tcMar>
            <w:vAlign w:val="center"/>
          </w:tcPr>
          <w:p>
            <w:pPr>
              <w:spacing w:line="0" w:lineRule="atLeast"/>
              <w:jc w:val="center"/>
              <w:rPr>
                <w:rFonts w:ascii="黑体" w:hAnsi="黑体" w:eastAsia="黑体" w:cs="华文仿宋"/>
                <w:color w:val="auto"/>
                <w:sz w:val="24"/>
              </w:rPr>
            </w:pPr>
            <w:r>
              <w:rPr>
                <w:rFonts w:hint="eastAsia" w:ascii="黑体" w:hAnsi="黑体" w:eastAsia="黑体" w:cs="华文仿宋"/>
                <w:color w:val="auto"/>
                <w:sz w:val="24"/>
                <w:szCs w:val="24"/>
                <w:lang w:bidi="ar"/>
              </w:rPr>
              <w:t>说明</w:t>
            </w:r>
          </w:p>
        </w:tc>
        <w:tc>
          <w:tcPr>
            <w:tcW w:w="1802" w:type="dxa"/>
            <w:noWrap w:val="0"/>
            <w:tcMar>
              <w:top w:w="15" w:type="dxa"/>
              <w:left w:w="15" w:type="dxa"/>
              <w:right w:w="15" w:type="dxa"/>
            </w:tcMar>
            <w:vAlign w:val="center"/>
          </w:tcPr>
          <w:p>
            <w:pPr>
              <w:spacing w:line="0" w:lineRule="atLeast"/>
              <w:jc w:val="center"/>
              <w:rPr>
                <w:rFonts w:ascii="黑体" w:hAnsi="黑体" w:eastAsia="黑体" w:cs="华文仿宋"/>
                <w:color w:val="auto"/>
                <w:sz w:val="24"/>
              </w:rPr>
            </w:pPr>
            <w:r>
              <w:rPr>
                <w:rFonts w:hint="eastAsia" w:ascii="黑体" w:hAnsi="黑体" w:eastAsia="黑体" w:cs="华文仿宋"/>
                <w:color w:val="auto"/>
                <w:sz w:val="24"/>
                <w:szCs w:val="24"/>
                <w:lang w:bidi="ar"/>
              </w:rPr>
              <w:t>得分</w:t>
            </w:r>
          </w:p>
        </w:tc>
        <w:tc>
          <w:tcPr>
            <w:tcW w:w="5968" w:type="dxa"/>
            <w:noWrap w:val="0"/>
            <w:tcMar>
              <w:top w:w="15" w:type="dxa"/>
              <w:left w:w="15" w:type="dxa"/>
              <w:right w:w="15" w:type="dxa"/>
            </w:tcMar>
            <w:vAlign w:val="center"/>
          </w:tcPr>
          <w:p>
            <w:pPr>
              <w:spacing w:line="0" w:lineRule="atLeast"/>
              <w:ind w:left="-4" w:leftChars="-2" w:firstLine="4" w:firstLineChars="2"/>
              <w:jc w:val="center"/>
              <w:rPr>
                <w:rFonts w:ascii="黑体" w:hAnsi="黑体" w:eastAsia="黑体" w:cs="华文仿宋"/>
                <w:color w:val="auto"/>
                <w:sz w:val="24"/>
              </w:rPr>
            </w:pPr>
            <w:r>
              <w:rPr>
                <w:rFonts w:hint="eastAsia" w:ascii="黑体" w:hAnsi="黑体" w:eastAsia="黑体" w:cs="华文仿宋"/>
                <w:color w:val="auto"/>
                <w:sz w:val="24"/>
                <w:szCs w:val="24"/>
                <w:lang w:bidi="ar"/>
              </w:rPr>
              <w:t>具体评分明细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866" w:type="dxa"/>
            <w:vMerge w:val="restart"/>
            <w:noWrap w:val="0"/>
            <w:tcMar>
              <w:top w:w="15" w:type="dxa"/>
              <w:left w:w="15" w:type="dxa"/>
              <w:right w:w="15" w:type="dxa"/>
            </w:tcMar>
            <w:vAlign w:val="center"/>
          </w:tcPr>
          <w:p>
            <w:pPr>
              <w:spacing w:line="0" w:lineRule="atLeast"/>
              <w:jc w:val="center"/>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过关分</w:t>
            </w:r>
          </w:p>
        </w:tc>
        <w:tc>
          <w:tcPr>
            <w:tcW w:w="1802"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color w:val="auto"/>
                <w:sz w:val="24"/>
                <w:lang w:bidi="ar"/>
              </w:rPr>
            </w:pPr>
            <w:r>
              <w:rPr>
                <w:rFonts w:hint="eastAsia" w:ascii="仿宋_GB2312" w:hAnsi="华文仿宋" w:eastAsia="仿宋_GB2312" w:cs="华文仿宋"/>
                <w:color w:val="auto"/>
                <w:sz w:val="24"/>
                <w:szCs w:val="24"/>
                <w:lang w:bidi="ar"/>
              </w:rPr>
              <w:t>小学组：400分</w:t>
            </w:r>
          </w:p>
        </w:tc>
        <w:tc>
          <w:tcPr>
            <w:tcW w:w="5968" w:type="dxa"/>
            <w:noWrap w:val="0"/>
            <w:tcMar>
              <w:top w:w="15" w:type="dxa"/>
              <w:left w:w="15" w:type="dxa"/>
              <w:right w:w="15" w:type="dxa"/>
            </w:tcMar>
            <w:vAlign w:val="center"/>
          </w:tcPr>
          <w:p>
            <w:pPr>
              <w:spacing w:line="0" w:lineRule="atLeast"/>
              <w:ind w:left="-7"/>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按ABCD顺序每经过1个区域得100分，共计400分。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66" w:type="dxa"/>
            <w:vMerge w:val="continue"/>
            <w:noWrap w:val="0"/>
            <w:tcMar>
              <w:top w:w="15" w:type="dxa"/>
              <w:left w:w="15" w:type="dxa"/>
              <w:right w:w="15" w:type="dxa"/>
            </w:tcMar>
            <w:vAlign w:val="center"/>
          </w:tcPr>
          <w:p>
            <w:pPr>
              <w:jc w:val="center"/>
              <w:rPr>
                <w:rFonts w:hint="eastAsia" w:ascii="仿宋_GB2312" w:hAnsi="Calibri" w:eastAsia="仿宋_GB2312"/>
                <w:color w:val="auto"/>
              </w:rPr>
            </w:pPr>
          </w:p>
        </w:tc>
        <w:tc>
          <w:tcPr>
            <w:tcW w:w="1802"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color w:val="auto"/>
                <w:sz w:val="24"/>
                <w:lang w:bidi="ar"/>
              </w:rPr>
            </w:pPr>
            <w:r>
              <w:rPr>
                <w:rFonts w:hint="eastAsia" w:ascii="仿宋_GB2312" w:hAnsi="华文仿宋" w:eastAsia="仿宋_GB2312" w:cs="华文仿宋"/>
                <w:color w:val="auto"/>
                <w:sz w:val="24"/>
                <w:szCs w:val="24"/>
                <w:lang w:bidi="ar"/>
              </w:rPr>
              <w:t>中学组：600分</w:t>
            </w:r>
          </w:p>
        </w:tc>
        <w:tc>
          <w:tcPr>
            <w:tcW w:w="5968" w:type="dxa"/>
            <w:noWrap w:val="0"/>
            <w:tcMar>
              <w:top w:w="15" w:type="dxa"/>
              <w:left w:w="15" w:type="dxa"/>
              <w:right w:w="15" w:type="dxa"/>
            </w:tcMar>
            <w:vAlign w:val="center"/>
          </w:tcPr>
          <w:p>
            <w:pPr>
              <w:spacing w:line="0" w:lineRule="atLeast"/>
              <w:ind w:left="-7"/>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按ABCDEF顺序每经过1个区域得100分，共计600分。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编程</w:t>
            </w:r>
          </w:p>
          <w:p>
            <w:pPr>
              <w:spacing w:line="0" w:lineRule="atLeast"/>
              <w:jc w:val="center"/>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控制</w:t>
            </w:r>
          </w:p>
        </w:tc>
        <w:tc>
          <w:tcPr>
            <w:tcW w:w="1802" w:type="dxa"/>
            <w:noWrap w:val="0"/>
            <w:tcMar>
              <w:top w:w="15" w:type="dxa"/>
              <w:left w:w="15" w:type="dxa"/>
              <w:right w:w="15" w:type="dxa"/>
            </w:tcMar>
            <w:vAlign w:val="center"/>
          </w:tcPr>
          <w:p>
            <w:pPr>
              <w:spacing w:line="0" w:lineRule="atLeast"/>
              <w:ind w:firstLine="640"/>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100分</w:t>
            </w:r>
          </w:p>
        </w:tc>
        <w:tc>
          <w:tcPr>
            <w:tcW w:w="5968" w:type="dxa"/>
            <w:noWrap w:val="0"/>
            <w:tcMar>
              <w:top w:w="15" w:type="dxa"/>
              <w:left w:w="15" w:type="dxa"/>
              <w:right w:w="15" w:type="dxa"/>
            </w:tcMar>
            <w:vAlign w:val="center"/>
          </w:tcPr>
          <w:p>
            <w:pPr>
              <w:tabs>
                <w:tab w:val="left" w:pos="233"/>
              </w:tabs>
              <w:spacing w:line="0" w:lineRule="atLeast"/>
              <w:ind w:left="4" w:leftChars="-17" w:hanging="40" w:hangingChars="17"/>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编程控制为加分项，按要求使用编程控制得100分，未使用编程控制不得分。</w:t>
            </w:r>
          </w:p>
          <w:p>
            <w:pPr>
              <w:tabs>
                <w:tab w:val="left" w:pos="233"/>
              </w:tabs>
              <w:spacing w:line="0" w:lineRule="atLeast"/>
              <w:ind w:left="4" w:leftChars="-17" w:hanging="40" w:hangingChars="17"/>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控制器数量限定1个，电机数量限定4个之内（含伺服马达），传感器数量限定5个之内，超过上述规定此项不得分。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流畅分</w:t>
            </w:r>
          </w:p>
        </w:tc>
        <w:tc>
          <w:tcPr>
            <w:tcW w:w="1802" w:type="dxa"/>
            <w:noWrap w:val="0"/>
            <w:tcMar>
              <w:top w:w="15" w:type="dxa"/>
              <w:left w:w="15" w:type="dxa"/>
              <w:right w:w="15" w:type="dxa"/>
            </w:tcMar>
            <w:vAlign w:val="center"/>
          </w:tcPr>
          <w:p>
            <w:pPr>
              <w:spacing w:line="0" w:lineRule="atLeast"/>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小学组：100分</w:t>
            </w:r>
          </w:p>
          <w:p>
            <w:pPr>
              <w:spacing w:line="0" w:lineRule="atLeast"/>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中学组：150分</w:t>
            </w:r>
          </w:p>
        </w:tc>
        <w:tc>
          <w:tcPr>
            <w:tcW w:w="5968" w:type="dxa"/>
            <w:noWrap w:val="0"/>
            <w:tcMar>
              <w:top w:w="15" w:type="dxa"/>
              <w:left w:w="15" w:type="dxa"/>
              <w:right w:w="15" w:type="dxa"/>
            </w:tcMar>
            <w:vAlign w:val="center"/>
          </w:tcPr>
          <w:p>
            <w:pPr>
              <w:spacing w:line="0" w:lineRule="atLeast"/>
              <w:ind w:left="-7"/>
              <w:rPr>
                <w:rFonts w:hint="eastAsia" w:ascii="仿宋_GB2312" w:hAnsi="华文仿宋" w:eastAsia="仿宋_GB2312" w:cs="华文仿宋"/>
                <w:color w:val="auto"/>
                <w:sz w:val="24"/>
              </w:rPr>
            </w:pPr>
            <w:r>
              <w:rPr>
                <w:rFonts w:hint="eastAsia" w:ascii="仿宋_GB2312" w:hAnsi="华文仿宋" w:eastAsia="仿宋_GB2312" w:cs="华文仿宋"/>
                <w:color w:val="auto"/>
                <w:sz w:val="24"/>
                <w:szCs w:val="24"/>
                <w:lang w:bidi="ar"/>
              </w:rPr>
              <w:t>每个机关都顺利运行完成，且中途未经手触摸或其他干预，则可获得100分/150分流畅分（每触碰一次，扣50分，直至扣完）。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color w:val="auto"/>
                <w:sz w:val="24"/>
                <w:szCs w:val="24"/>
                <w:lang w:bidi="ar"/>
              </w:rPr>
            </w:pPr>
            <w:r>
              <w:rPr>
                <w:rFonts w:hint="eastAsia" w:ascii="仿宋_GB2312" w:hAnsi="华文仿宋" w:eastAsia="仿宋_GB2312" w:cs="华文仿宋"/>
                <w:color w:val="auto"/>
                <w:sz w:val="24"/>
                <w:szCs w:val="24"/>
                <w:lang w:bidi="ar"/>
              </w:rPr>
              <w:t>保龄球任务</w:t>
            </w:r>
          </w:p>
        </w:tc>
        <w:tc>
          <w:tcPr>
            <w:tcW w:w="1802"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color w:val="auto"/>
                <w:sz w:val="24"/>
                <w:szCs w:val="24"/>
                <w:lang w:bidi="ar"/>
              </w:rPr>
            </w:pPr>
            <w:r>
              <w:rPr>
                <w:rFonts w:ascii="仿宋_GB2312" w:hAnsi="华文仿宋" w:eastAsia="仿宋_GB2312" w:cs="华文仿宋"/>
                <w:color w:val="auto"/>
                <w:sz w:val="24"/>
                <w:szCs w:val="24"/>
                <w:lang w:bidi="ar"/>
              </w:rPr>
              <w:t>180</w:t>
            </w:r>
            <w:r>
              <w:rPr>
                <w:rFonts w:hint="eastAsia" w:ascii="仿宋_GB2312" w:hAnsi="华文仿宋" w:eastAsia="仿宋_GB2312" w:cs="华文仿宋"/>
                <w:color w:val="auto"/>
                <w:sz w:val="24"/>
                <w:szCs w:val="24"/>
                <w:lang w:bidi="ar"/>
              </w:rPr>
              <w:t>分</w:t>
            </w:r>
          </w:p>
        </w:tc>
        <w:tc>
          <w:tcPr>
            <w:tcW w:w="5968" w:type="dxa"/>
            <w:noWrap w:val="0"/>
            <w:tcMar>
              <w:top w:w="15" w:type="dxa"/>
              <w:left w:w="15" w:type="dxa"/>
              <w:right w:w="15" w:type="dxa"/>
            </w:tcMar>
            <w:vAlign w:val="center"/>
          </w:tcPr>
          <w:p>
            <w:pPr>
              <w:spacing w:line="0" w:lineRule="atLeast"/>
              <w:ind w:left="-7"/>
              <w:rPr>
                <w:rFonts w:hint="eastAsia" w:ascii="仿宋_GB2312" w:hAnsi="华文仿宋" w:eastAsia="仿宋_GB2312" w:cs="华文仿宋"/>
                <w:color w:val="auto"/>
                <w:sz w:val="24"/>
                <w:szCs w:val="24"/>
                <w:lang w:bidi="ar"/>
              </w:rPr>
            </w:pPr>
            <w:r>
              <w:rPr>
                <w:rFonts w:hint="eastAsia" w:ascii="仿宋_GB2312" w:hAnsi="华文仿宋" w:eastAsia="仿宋_GB2312" w:cs="华文仿宋"/>
                <w:color w:val="auto"/>
                <w:sz w:val="24"/>
                <w:szCs w:val="24"/>
                <w:lang w:bidi="ar"/>
              </w:rPr>
              <w:t>球瓶被击倒，</w:t>
            </w:r>
            <w:r>
              <w:rPr>
                <w:rFonts w:ascii="仿宋_GB2312" w:hAnsi="华文仿宋" w:eastAsia="仿宋_GB2312" w:cs="华文仿宋"/>
                <w:color w:val="auto"/>
                <w:sz w:val="24"/>
                <w:szCs w:val="24"/>
                <w:lang w:bidi="ar"/>
              </w:rPr>
              <w:t>3</w:t>
            </w:r>
            <w:r>
              <w:rPr>
                <w:rFonts w:hint="eastAsia" w:ascii="仿宋_GB2312" w:hAnsi="华文仿宋" w:eastAsia="仿宋_GB2312" w:cs="华文仿宋"/>
                <w:color w:val="auto"/>
                <w:sz w:val="24"/>
                <w:szCs w:val="24"/>
                <w:lang w:bidi="ar"/>
              </w:rPr>
              <w:t>0分/个。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DIY分</w:t>
            </w:r>
          </w:p>
        </w:tc>
        <w:tc>
          <w:tcPr>
            <w:tcW w:w="1802" w:type="dxa"/>
            <w:noWrap w:val="0"/>
            <w:tcMar>
              <w:top w:w="15" w:type="dxa"/>
              <w:left w:w="15" w:type="dxa"/>
              <w:right w:w="15" w:type="dxa"/>
            </w:tcMar>
            <w:vAlign w:val="center"/>
          </w:tcPr>
          <w:p>
            <w:pPr>
              <w:spacing w:line="0" w:lineRule="atLeast"/>
              <w:ind w:firstLine="640"/>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50分</w:t>
            </w:r>
          </w:p>
        </w:tc>
        <w:tc>
          <w:tcPr>
            <w:tcW w:w="5968" w:type="dxa"/>
            <w:noWrap w:val="0"/>
            <w:tcMar>
              <w:top w:w="15" w:type="dxa"/>
              <w:left w:w="15" w:type="dxa"/>
              <w:right w:w="15" w:type="dxa"/>
            </w:tcMar>
            <w:vAlign w:val="center"/>
          </w:tcPr>
          <w:p>
            <w:pPr>
              <w:spacing w:line="0" w:lineRule="atLeast"/>
              <w:ind w:left="-7"/>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日常生活用品、3D打印零件及切割零件等在关键部位的使用，10分/件，最高上限50分。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工程设计分</w:t>
            </w:r>
          </w:p>
        </w:tc>
        <w:tc>
          <w:tcPr>
            <w:tcW w:w="1802" w:type="dxa"/>
            <w:noWrap w:val="0"/>
            <w:tcMar>
              <w:top w:w="15" w:type="dxa"/>
              <w:left w:w="15" w:type="dxa"/>
              <w:right w:w="15" w:type="dxa"/>
            </w:tcMar>
            <w:vAlign w:val="center"/>
          </w:tcPr>
          <w:p>
            <w:pPr>
              <w:spacing w:line="0" w:lineRule="atLeast"/>
              <w:ind w:firstLine="640"/>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15</w:t>
            </w:r>
            <w:r>
              <w:rPr>
                <w:rFonts w:ascii="仿宋_GB2312" w:hAnsi="华文仿宋" w:eastAsia="仿宋_GB2312" w:cs="华文仿宋"/>
                <w:sz w:val="24"/>
                <w:szCs w:val="24"/>
                <w:lang w:bidi="ar"/>
              </w:rPr>
              <w:t>0</w:t>
            </w:r>
            <w:r>
              <w:rPr>
                <w:rFonts w:hint="eastAsia" w:ascii="仿宋_GB2312" w:hAnsi="华文仿宋" w:eastAsia="仿宋_GB2312" w:cs="华文仿宋"/>
                <w:sz w:val="24"/>
                <w:szCs w:val="24"/>
                <w:lang w:bidi="ar"/>
              </w:rPr>
              <w:t>分</w:t>
            </w:r>
          </w:p>
        </w:tc>
        <w:tc>
          <w:tcPr>
            <w:tcW w:w="5968" w:type="dxa"/>
            <w:noWrap w:val="0"/>
            <w:tcMar>
              <w:top w:w="15" w:type="dxa"/>
              <w:left w:w="15" w:type="dxa"/>
              <w:right w:w="15" w:type="dxa"/>
            </w:tcMar>
            <w:vAlign w:val="center"/>
          </w:tcPr>
          <w:p>
            <w:pPr>
              <w:tabs>
                <w:tab w:val="left" w:pos="604"/>
              </w:tabs>
              <w:autoSpaceDE w:val="0"/>
              <w:autoSpaceDN w:val="0"/>
              <w:spacing w:line="0" w:lineRule="atLeast"/>
              <w:rPr>
                <w:rFonts w:hint="eastAsia" w:ascii="仿宋_GB2312" w:hAnsi="华文仿宋" w:eastAsia="仿宋_GB2312" w:cs="宋体"/>
                <w:kern w:val="0"/>
                <w:sz w:val="24"/>
                <w:lang w:val="zh-CN" w:bidi="zh-CN"/>
              </w:rPr>
            </w:pPr>
            <w:r>
              <w:rPr>
                <w:rFonts w:hint="eastAsia" w:ascii="仿宋_GB2312" w:hAnsi="华文仿宋" w:eastAsia="仿宋_GB2312" w:cs="华文仿宋"/>
                <w:sz w:val="24"/>
                <w:szCs w:val="24"/>
                <w:lang w:bidi="ar"/>
              </w:rPr>
              <w:t>由裁判组在各队搭建过程中根据现状对创意设计（特指机关的复杂度与创意性）、团队合作等进行主观评分。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866"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违规分</w:t>
            </w:r>
          </w:p>
        </w:tc>
        <w:tc>
          <w:tcPr>
            <w:tcW w:w="1802" w:type="dxa"/>
            <w:noWrap w:val="0"/>
            <w:tcMar>
              <w:top w:w="15" w:type="dxa"/>
              <w:left w:w="15" w:type="dxa"/>
              <w:right w:w="15" w:type="dxa"/>
            </w:tcMar>
            <w:vAlign w:val="center"/>
          </w:tcPr>
          <w:p>
            <w:pPr>
              <w:spacing w:line="0" w:lineRule="atLeast"/>
              <w:ind w:firstLine="240" w:firstLineChars="100"/>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相应扣分</w:t>
            </w:r>
          </w:p>
        </w:tc>
        <w:tc>
          <w:tcPr>
            <w:tcW w:w="5968" w:type="dxa"/>
            <w:noWrap w:val="0"/>
            <w:tcMar>
              <w:top w:w="15" w:type="dxa"/>
              <w:left w:w="15" w:type="dxa"/>
              <w:right w:w="15" w:type="dxa"/>
            </w:tcMar>
            <w:vAlign w:val="center"/>
          </w:tcPr>
          <w:p>
            <w:pPr>
              <w:spacing w:line="0" w:lineRule="atLeast"/>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违规举动如下：</w:t>
            </w:r>
          </w:p>
          <w:p>
            <w:pPr>
              <w:spacing w:line="0" w:lineRule="atLeast"/>
              <w:ind w:firstLine="480" w:firstLineChars="200"/>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1.违反作品尺寸规定，扣除100分。</w:t>
            </w:r>
          </w:p>
          <w:p>
            <w:pPr>
              <w:spacing w:line="0" w:lineRule="atLeast"/>
              <w:ind w:firstLine="480" w:firstLineChars="200"/>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2.竞赛桌面及环境脏乱（例：材料散乱、地板湿滑)，扣除50分。</w:t>
            </w:r>
          </w:p>
          <w:p>
            <w:pPr>
              <w:spacing w:line="0" w:lineRule="atLeast"/>
              <w:ind w:firstLine="480" w:firstLineChars="200"/>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3.违反电源使用规范，扣除50分。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trPr>
        <w:tc>
          <w:tcPr>
            <w:tcW w:w="866" w:type="dxa"/>
            <w:noWrap w:val="0"/>
            <w:tcMar>
              <w:top w:w="15" w:type="dxa"/>
              <w:left w:w="15" w:type="dxa"/>
              <w:right w:w="15" w:type="dxa"/>
            </w:tcMar>
            <w:vAlign w:val="center"/>
          </w:tcPr>
          <w:p>
            <w:pPr>
              <w:spacing w:line="0" w:lineRule="atLeast"/>
              <w:jc w:val="center"/>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计时</w:t>
            </w:r>
          </w:p>
        </w:tc>
        <w:tc>
          <w:tcPr>
            <w:tcW w:w="1802" w:type="dxa"/>
            <w:noWrap w:val="0"/>
            <w:tcMar>
              <w:top w:w="15" w:type="dxa"/>
              <w:left w:w="15" w:type="dxa"/>
              <w:right w:w="15" w:type="dxa"/>
            </w:tcMar>
            <w:vAlign w:val="center"/>
          </w:tcPr>
          <w:p>
            <w:pPr>
              <w:spacing w:line="0" w:lineRule="atLeast"/>
              <w:ind w:firstLine="640"/>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计时</w:t>
            </w:r>
          </w:p>
        </w:tc>
        <w:tc>
          <w:tcPr>
            <w:tcW w:w="5968" w:type="dxa"/>
            <w:noWrap w:val="0"/>
            <w:tcMar>
              <w:top w:w="15" w:type="dxa"/>
              <w:left w:w="15" w:type="dxa"/>
              <w:right w:w="15" w:type="dxa"/>
            </w:tcMar>
            <w:vAlign w:val="center"/>
          </w:tcPr>
          <w:p>
            <w:pPr>
              <w:spacing w:line="0" w:lineRule="atLeast"/>
              <w:ind w:left="-7"/>
              <w:rPr>
                <w:rFonts w:hint="eastAsia" w:ascii="仿宋_GB2312" w:hAnsi="华文仿宋" w:eastAsia="仿宋_GB2312" w:cs="华文仿宋"/>
                <w:sz w:val="24"/>
              </w:rPr>
            </w:pPr>
            <w:r>
              <w:rPr>
                <w:rFonts w:hint="eastAsia" w:ascii="仿宋_GB2312" w:hAnsi="华文仿宋" w:eastAsia="仿宋_GB2312" w:cs="华文仿宋"/>
                <w:sz w:val="24"/>
                <w:szCs w:val="24"/>
                <w:lang w:bidi="ar"/>
              </w:rPr>
              <w:t>记录作品完成时间。</w:t>
            </w:r>
          </w:p>
        </w:tc>
      </w:tr>
    </w:tbl>
    <w:p>
      <w:pPr>
        <w:widowControl/>
        <w:spacing w:line="560" w:lineRule="exact"/>
        <w:jc w:val="left"/>
      </w:pPr>
      <w:r>
        <w:t xml:space="preserve"> </w:t>
      </w:r>
    </w:p>
    <w:p>
      <w:pPr>
        <w:spacing w:line="300" w:lineRule="exact"/>
        <w:ind w:firstLine="480" w:firstLineChars="200"/>
        <w:rPr>
          <w:rFonts w:hint="eastAsia" w:ascii="仿宋_GB2312" w:hAnsi="Times New Roman" w:eastAsia="仿宋_GB2312" w:cs="仿宋_GB2312"/>
          <w:bCs/>
          <w:sz w:val="24"/>
          <w:szCs w:val="21"/>
          <w:lang w:bidi="ar"/>
        </w:rPr>
      </w:pP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Pr>
                          </w:pPr>
                          <w:r>
                            <w:fldChar w:fldCharType="begin"/>
                          </w:r>
                          <w:r>
                            <w:rPr>
                              <w:rStyle w:val="5"/>
                            </w:rPr>
                            <w:instrText xml:space="preserve">PAGE  </w:instrText>
                          </w:r>
                          <w:r>
                            <w:fldChar w:fldCharType="separate"/>
                          </w:r>
                          <w:r>
                            <w:rPr>
                              <w:rStyle w:val="5"/>
                            </w:rPr>
                            <w:t>- 13 -</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- 13 -</w:t>
                    </w:r>
                    <w: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F74CD"/>
    <w:rsid w:val="226F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2021-09-27T01:09:00Z</dcterms:created>
  <dc:creator>笨~笨~尕蒋</dc:creator>
  <cp:lastModifiedBy>笨~笨~尕蒋</cp:lastModifiedBy>
  <dcterms:modified xsi:type="dcterms:W3CDTF">2021-09-27T01:09:50Z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341D04BB775848B0B4927F4687ECFC98</vt:lpwstr>
  </property>
</Properties>
</file>