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53EC" w14:textId="77777777" w:rsidR="002243D6" w:rsidRPr="00E862A3" w:rsidRDefault="002243D6" w:rsidP="002243D6">
      <w:pPr>
        <w:spacing w:line="560" w:lineRule="exact"/>
        <w:ind w:rightChars="200" w:right="420"/>
        <w:rPr>
          <w:rFonts w:ascii="黑体" w:eastAsia="黑体" w:hAnsi="黑体"/>
          <w:sz w:val="32"/>
          <w:szCs w:val="32"/>
        </w:rPr>
      </w:pPr>
      <w:r w:rsidRPr="00E862A3">
        <w:rPr>
          <w:rFonts w:ascii="黑体" w:eastAsia="黑体" w:hAnsi="黑体" w:hint="eastAsia"/>
          <w:sz w:val="32"/>
          <w:szCs w:val="32"/>
        </w:rPr>
        <w:t>附件</w:t>
      </w:r>
    </w:p>
    <w:p w14:paraId="139F8A8F" w14:textId="77777777" w:rsidR="002243D6" w:rsidRPr="00E862A3" w:rsidRDefault="002243D6" w:rsidP="002243D6">
      <w:pPr>
        <w:spacing w:line="560" w:lineRule="exact"/>
        <w:ind w:rightChars="200" w:right="420"/>
        <w:rPr>
          <w:rFonts w:ascii="黑体" w:eastAsia="黑体" w:hAnsi="黑体"/>
          <w:sz w:val="32"/>
          <w:szCs w:val="32"/>
        </w:rPr>
      </w:pPr>
    </w:p>
    <w:p w14:paraId="6A93534F" w14:textId="77777777" w:rsidR="002243D6" w:rsidRPr="00E862A3" w:rsidRDefault="002243D6" w:rsidP="002243D6">
      <w:pPr>
        <w:widowControl/>
        <w:spacing w:line="560" w:lineRule="exact"/>
        <w:jc w:val="center"/>
        <w:rPr>
          <w:rFonts w:ascii="方正小标宋简体" w:eastAsia="方正小标宋简体" w:hAnsi="华文中宋" w:cs="华文中宋"/>
          <w:color w:val="000000"/>
          <w:kern w:val="0"/>
          <w:sz w:val="44"/>
          <w:szCs w:val="44"/>
          <w:lang w:bidi="ar"/>
        </w:rPr>
      </w:pPr>
      <w:r w:rsidRPr="00E862A3">
        <w:rPr>
          <w:rFonts w:ascii="方正小标宋简体" w:eastAsia="方正小标宋简体" w:hAnsi="华文中宋" w:cs="华文中宋" w:hint="eastAsia"/>
          <w:color w:val="000000"/>
          <w:kern w:val="0"/>
          <w:sz w:val="44"/>
          <w:szCs w:val="44"/>
          <w:lang w:bidi="ar"/>
        </w:rPr>
        <w:t>浙江省2021年区域教育信息化发展水平</w:t>
      </w:r>
    </w:p>
    <w:p w14:paraId="30EFE2DB" w14:textId="77777777" w:rsidR="002243D6" w:rsidRPr="00E862A3" w:rsidRDefault="002243D6" w:rsidP="002243D6">
      <w:pPr>
        <w:widowControl/>
        <w:spacing w:line="560" w:lineRule="exact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  <w:lang w:bidi="ar"/>
        </w:rPr>
      </w:pPr>
      <w:r w:rsidRPr="00E862A3">
        <w:rPr>
          <w:rFonts w:ascii="方正小标宋简体" w:eastAsia="方正小标宋简体" w:hAnsi="华文中宋" w:cs="华文中宋" w:hint="eastAsia"/>
          <w:color w:val="000000"/>
          <w:kern w:val="0"/>
          <w:sz w:val="44"/>
          <w:szCs w:val="44"/>
          <w:lang w:bidi="ar"/>
        </w:rPr>
        <w:t>评价指标体系</w:t>
      </w:r>
    </w:p>
    <w:p w14:paraId="7DDEA746" w14:textId="77777777" w:rsidR="002243D6" w:rsidRPr="00E862A3" w:rsidRDefault="002243D6" w:rsidP="002243D6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</w:p>
    <w:p w14:paraId="61C41FB7" w14:textId="77777777" w:rsidR="002243D6" w:rsidRPr="0040587C" w:rsidRDefault="002243D6" w:rsidP="002243D6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为深入贯彻《深化新时代教育评价改革总体方案》文件精神，充分发挥教育评价的导向和激励作用，通过对标全国教育信息化发展指标，遵照“基础性指标+重点性指标+特色性指标”三融合框架思路，制定《浙江省2021年区域教育信息化发展水平评价指标体系》。</w:t>
      </w:r>
    </w:p>
    <w:p w14:paraId="3C018FEA" w14:textId="77777777" w:rsidR="002243D6" w:rsidRPr="00E862A3" w:rsidRDefault="002243D6" w:rsidP="002243D6">
      <w:pPr>
        <w:spacing w:line="560" w:lineRule="exact"/>
        <w:ind w:firstLine="560"/>
        <w:rPr>
          <w:rFonts w:ascii="黑体" w:eastAsia="黑体" w:hAnsi="黑体" w:cs="黑体"/>
          <w:bCs/>
          <w:sz w:val="32"/>
          <w:szCs w:val="32"/>
        </w:rPr>
      </w:pPr>
      <w:r w:rsidRPr="00E862A3">
        <w:rPr>
          <w:rFonts w:ascii="黑体" w:eastAsia="黑体" w:hAnsi="黑体" w:cs="黑体" w:hint="eastAsia"/>
          <w:bCs/>
          <w:sz w:val="32"/>
          <w:szCs w:val="32"/>
        </w:rPr>
        <w:t>一、区域教育信息化发展水平评价指标框架</w:t>
      </w:r>
    </w:p>
    <w:p w14:paraId="22FAD515" w14:textId="77777777" w:rsidR="002243D6" w:rsidRPr="0040587C" w:rsidRDefault="002243D6" w:rsidP="002243D6">
      <w:pPr>
        <w:spacing w:line="560" w:lineRule="exact"/>
        <w:ind w:firstLine="560"/>
        <w:rPr>
          <w:rFonts w:ascii="仿宋_GB2312" w:eastAsia="仿宋_GB2312" w:hAnsi="黑体" w:cs="黑体" w:hint="eastAsia"/>
          <w:b/>
          <w:bCs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浙江省2021年区域教育信息化发展水平评价指标体系包含三个部分内容：基础性指标、重点性指标和特色性指标。</w:t>
      </w:r>
    </w:p>
    <w:p w14:paraId="0BCD4EA3" w14:textId="77777777" w:rsidR="002243D6" w:rsidRPr="0040587C" w:rsidRDefault="002243D6" w:rsidP="002243D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40587C">
        <w:rPr>
          <w:rFonts w:ascii="楷体_GB2312" w:eastAsia="楷体_GB2312" w:hAnsi="楷体" w:cs="楷体" w:hint="eastAsia"/>
          <w:b/>
          <w:bCs/>
          <w:sz w:val="32"/>
          <w:szCs w:val="32"/>
        </w:rPr>
        <w:t>（一）基础性指标（30分）</w:t>
      </w:r>
    </w:p>
    <w:p w14:paraId="5E4E8C0B" w14:textId="77777777" w:rsidR="002243D6" w:rsidRPr="0040587C" w:rsidRDefault="002243D6" w:rsidP="002243D6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基于定量指标，重点体现普及与保障。以教育部年度全国教育信息化综合发展指数为基础，依托“全国教育信息化工作管理信息系统”（网址：http://jyxxh.emis.edu.cn）和年度问卷调研数据，委托教育部教育信息化战略研究基地（华中），从“基础设施、教育资源、教学应用、管理信息化、保障机制”五个维度，形成浙江省区域教育信息化年度发展指数报告。</w:t>
      </w:r>
    </w:p>
    <w:p w14:paraId="065F711E" w14:textId="77777777" w:rsidR="002243D6" w:rsidRPr="0040587C" w:rsidRDefault="002243D6" w:rsidP="002243D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40587C">
        <w:rPr>
          <w:rFonts w:ascii="楷体_GB2312" w:eastAsia="楷体_GB2312" w:hAnsi="楷体" w:cs="楷体" w:hint="eastAsia"/>
          <w:b/>
          <w:bCs/>
          <w:sz w:val="32"/>
          <w:szCs w:val="32"/>
        </w:rPr>
        <w:t>（二）重点性指标（60分）</w:t>
      </w:r>
    </w:p>
    <w:p w14:paraId="16834DB0" w14:textId="77777777" w:rsidR="002243D6" w:rsidRPr="0040587C" w:rsidRDefault="002243D6" w:rsidP="002243D6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定性指标为主，定量指标为辅。根据教育信息化发展趋势与要求，围绕《浙江省教育厅2021年度全省教育重点工作</w:t>
      </w:r>
      <w:r w:rsidRPr="0040587C">
        <w:rPr>
          <w:rFonts w:ascii="仿宋_GB2312" w:eastAsia="仿宋_GB2312" w:hAnsi="仿宋" w:cs="仿宋" w:hint="eastAsia"/>
          <w:sz w:val="32"/>
          <w:szCs w:val="32"/>
        </w:rPr>
        <w:lastRenderedPageBreak/>
        <w:t>任务分解方案》和《2021年全省教育技术工作要点》，梳理和明确6个重点性指标。</w:t>
      </w:r>
    </w:p>
    <w:p w14:paraId="46481ED8" w14:textId="77777777" w:rsidR="002243D6" w:rsidRPr="0040587C" w:rsidRDefault="002243D6" w:rsidP="002243D6">
      <w:pPr>
        <w:spacing w:line="560" w:lineRule="exact"/>
        <w:ind w:firstLineChars="200" w:firstLine="643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40587C">
        <w:rPr>
          <w:rFonts w:ascii="楷体_GB2312" w:eastAsia="楷体_GB2312" w:hAnsi="楷体" w:cs="楷体" w:hint="eastAsia"/>
          <w:b/>
          <w:bCs/>
          <w:sz w:val="32"/>
          <w:szCs w:val="32"/>
        </w:rPr>
        <w:t>（三）特色性指标（10分）</w:t>
      </w:r>
    </w:p>
    <w:p w14:paraId="57D4305D" w14:textId="77777777" w:rsidR="002243D6" w:rsidRPr="0040587C" w:rsidRDefault="002243D6" w:rsidP="002243D6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基于教育信息化典型项目和实践成效，体现各地立足区域实际，开展面向未来的实践与探索成效。</w:t>
      </w:r>
    </w:p>
    <w:p w14:paraId="02504F35" w14:textId="77777777" w:rsidR="002243D6" w:rsidRPr="00E862A3" w:rsidRDefault="002243D6" w:rsidP="002243D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 w:rsidRPr="00E862A3">
        <w:rPr>
          <w:rFonts w:ascii="黑体" w:eastAsia="黑体" w:hAnsi="黑体" w:cs="黑体" w:hint="eastAsia"/>
          <w:bCs/>
          <w:sz w:val="32"/>
          <w:szCs w:val="32"/>
        </w:rPr>
        <w:t>二、区域教育信息化发展水平评价指标体系</w:t>
      </w:r>
    </w:p>
    <w:p w14:paraId="5DFB5B8D" w14:textId="77777777" w:rsidR="002243D6" w:rsidRPr="0040587C" w:rsidRDefault="002243D6" w:rsidP="002243D6">
      <w:pPr>
        <w:spacing w:line="560" w:lineRule="exact"/>
        <w:ind w:firstLine="560"/>
        <w:rPr>
          <w:rFonts w:ascii="楷体_GB2312" w:eastAsia="楷体_GB2312" w:hAnsi="楷体" w:cs="楷体" w:hint="eastAsia"/>
          <w:b/>
          <w:bCs/>
          <w:sz w:val="32"/>
          <w:szCs w:val="32"/>
        </w:rPr>
      </w:pPr>
      <w:r w:rsidRPr="0040587C">
        <w:rPr>
          <w:rFonts w:ascii="楷体_GB2312" w:eastAsia="楷体_GB2312" w:hAnsi="楷体" w:cs="楷体" w:hint="eastAsia"/>
          <w:b/>
          <w:bCs/>
          <w:sz w:val="32"/>
          <w:szCs w:val="32"/>
        </w:rPr>
        <w:t>（一）基础性指标</w:t>
      </w:r>
    </w:p>
    <w:p w14:paraId="0EF40C04" w14:textId="77777777" w:rsidR="002243D6" w:rsidRPr="0040587C" w:rsidRDefault="002243D6" w:rsidP="002243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1.基础设施。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主要涵盖教育信息化基础设施方面的指标，如多媒体教室覆盖率、师生拥有教与学终端数量、网络带宽及无线网络部署情况等。</w:t>
      </w:r>
    </w:p>
    <w:p w14:paraId="437DAD20" w14:textId="77777777" w:rsidR="002243D6" w:rsidRPr="0040587C" w:rsidRDefault="002243D6" w:rsidP="002243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2.教育资源。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主要涵盖数字教育资源全覆盖情况的指标，如接入地市级及以上教育资源公共服务平台的学校比例、网络空间普及比例、配套数字教育资源配备比例、人工智能课程开设情况等。</w:t>
      </w:r>
    </w:p>
    <w:p w14:paraId="47677CE4" w14:textId="77777777" w:rsidR="002243D6" w:rsidRPr="0040587C" w:rsidRDefault="002243D6" w:rsidP="002243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3.教学应用。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主要涵盖信息技术教学应用方面的指标，如网络学习空间常态化应用、信息技术课堂教学常态化应用、区域数字教育资源公共服务平台资源应用等。</w:t>
      </w:r>
    </w:p>
    <w:p w14:paraId="682F0F9E" w14:textId="77777777" w:rsidR="002243D6" w:rsidRPr="0040587C" w:rsidRDefault="002243D6" w:rsidP="002243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4.管理信息化。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主要涵盖学校管理信息化方面的指标，包括管理信息系统建设、系统集成与数据共享共用、常态化应用、安全监控系统校园覆盖等。 </w:t>
      </w:r>
    </w:p>
    <w:p w14:paraId="7077039A" w14:textId="77777777" w:rsidR="002243D6" w:rsidRPr="0040587C" w:rsidRDefault="002243D6" w:rsidP="002243D6">
      <w:pPr>
        <w:spacing w:line="560" w:lineRule="exact"/>
        <w:ind w:firstLine="561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40587C">
        <w:rPr>
          <w:rFonts w:ascii="仿宋_GB2312" w:eastAsia="仿宋_GB2312" w:hAnsi="仿宋" w:cs="仿宋" w:hint="eastAsia"/>
          <w:sz w:val="32"/>
          <w:szCs w:val="32"/>
        </w:rPr>
        <w:t>5.保障机制。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主要涵盖学校信息化工作保障机制方面的指标，包括信息化领导体系、校均信息化经费投入、信息素养提升培训等。</w:t>
      </w:r>
    </w:p>
    <w:p w14:paraId="20D217AB" w14:textId="77777777" w:rsidR="002243D6" w:rsidRPr="0040587C" w:rsidRDefault="002243D6" w:rsidP="002243D6">
      <w:pPr>
        <w:spacing w:line="560" w:lineRule="exact"/>
        <w:ind w:firstLine="561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bookmarkStart w:id="0" w:name="_Hlk68784302"/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依据</w:t>
      </w:r>
      <w:r w:rsidRPr="0040587C">
        <w:rPr>
          <w:rFonts w:ascii="仿宋_GB2312" w:eastAsia="仿宋_GB2312" w:hAnsi="仿宋" w:cs="仿宋" w:hint="eastAsia"/>
          <w:sz w:val="32"/>
          <w:szCs w:val="32"/>
        </w:rPr>
        <w:t>教育部教育信息化战略研究基地（华中）提供的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综</w:t>
      </w:r>
      <w:r w:rsidRPr="0040587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lastRenderedPageBreak/>
        <w:t>合指数设区市/县（市、区）得分，按照折算计分方式，该地区基础指标得分=该地区综合分*基础指标满分值/全省综合分最高分。</w:t>
      </w:r>
    </w:p>
    <w:bookmarkEnd w:id="0"/>
    <w:p w14:paraId="36E2C42D" w14:textId="77777777" w:rsidR="002243D6" w:rsidRPr="0040587C" w:rsidRDefault="002243D6" w:rsidP="002243D6">
      <w:pPr>
        <w:spacing w:line="560" w:lineRule="exact"/>
        <w:ind w:firstLine="561"/>
        <w:rPr>
          <w:rFonts w:ascii="楷体_GB2312" w:eastAsia="楷体_GB2312" w:hAnsi="仿宋" w:cs="仿宋" w:hint="eastAsia"/>
          <w:b/>
          <w:color w:val="000000"/>
          <w:kern w:val="0"/>
          <w:sz w:val="32"/>
          <w:szCs w:val="32"/>
          <w:lang w:bidi="ar"/>
        </w:rPr>
      </w:pPr>
      <w:r w:rsidRPr="0040587C">
        <w:rPr>
          <w:rFonts w:ascii="楷体_GB2312" w:eastAsia="楷体_GB2312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（二）重点性指标</w:t>
      </w:r>
    </w:p>
    <w:tbl>
      <w:tblPr>
        <w:tblW w:w="91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9"/>
        <w:gridCol w:w="1797"/>
        <w:gridCol w:w="709"/>
        <w:gridCol w:w="3577"/>
        <w:gridCol w:w="1360"/>
        <w:gridCol w:w="1088"/>
      </w:tblGrid>
      <w:tr w:rsidR="002243D6" w:rsidRPr="0040587C" w14:paraId="6BEF55E9" w14:textId="77777777" w:rsidTr="0040587C">
        <w:trPr>
          <w:trHeight w:val="7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002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一级</w:t>
            </w:r>
          </w:p>
          <w:p w14:paraId="1914B884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766FC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二级</w:t>
            </w:r>
          </w:p>
          <w:p w14:paraId="1036B2E2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39B5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计分</w:t>
            </w:r>
          </w:p>
          <w:p w14:paraId="4EA791AC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办法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40D0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设区市考核内容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306C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县（市、区）考核内容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764C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考核</w:t>
            </w:r>
          </w:p>
          <w:p w14:paraId="2EF4445C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办法</w:t>
            </w:r>
          </w:p>
        </w:tc>
      </w:tr>
      <w:tr w:rsidR="002243D6" w:rsidRPr="0040587C" w14:paraId="0B35B3F1" w14:textId="77777777" w:rsidTr="0040587C">
        <w:trPr>
          <w:trHeight w:val="891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957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顶层规划（10分）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1572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区域教育信息化“十四五”规划及智慧校园建设（5分）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A442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5CE7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1.制定并发布区域教育信息化“十四五”规划（或3-5年行动计划），得3分；否则，不得分。</w:t>
            </w:r>
          </w:p>
          <w:p w14:paraId="4963FD75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2.区域开展智慧校园建设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endnoteReference w:id="1"/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智慧校园数达到普通中小学学校数的30%，得2分；否则，不得分。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4ECB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7AB1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核验正式发文</w:t>
            </w:r>
          </w:p>
        </w:tc>
      </w:tr>
      <w:tr w:rsidR="002243D6" w:rsidRPr="0040587C" w14:paraId="36C91C84" w14:textId="77777777" w:rsidTr="0040587C">
        <w:trPr>
          <w:trHeight w:val="89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DA6" w14:textId="77777777" w:rsidR="002243D6" w:rsidRPr="0040587C" w:rsidRDefault="002243D6" w:rsidP="0040587C">
            <w:pPr>
              <w:rPr>
                <w:rFonts w:ascii="仿宋_GB2312" w:eastAsia="仿宋_GB2312" w:cs="Calibri" w:hint="eastAsia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EC84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首席信息官（CIO）制度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5B2B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6AF2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区域整体推进首席信息官（CIO）制度，得5分；否则，不得分。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9617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B178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核验正式发文</w:t>
            </w:r>
          </w:p>
        </w:tc>
      </w:tr>
      <w:tr w:rsidR="002243D6" w:rsidRPr="0040587C" w14:paraId="3EB9E496" w14:textId="77777777" w:rsidTr="0040587C">
        <w:trPr>
          <w:trHeight w:val="176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7B836" w14:textId="77777777" w:rsidR="002243D6" w:rsidRPr="0040587C" w:rsidRDefault="002243D6" w:rsidP="0040587C">
            <w:pPr>
              <w:rPr>
                <w:rFonts w:ascii="仿宋_GB2312" w:eastAsia="仿宋_GB2312" w:cs="Calibri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教育数字化改革（10分）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DBAA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“教育魔方”建设（5分）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DFC1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等级加分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9E2C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按照全省“教育魔方”统一架构，开展数字化改革项目建设，已有项目实施，得5分；已编制方案，但尚未实施，得2分；否则，不得分。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B429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48E2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核验项目建设方案及招标文件</w:t>
            </w:r>
          </w:p>
        </w:tc>
      </w:tr>
      <w:tr w:rsidR="002243D6" w:rsidRPr="0040587C" w14:paraId="7DC4778E" w14:textId="77777777" w:rsidTr="0040587C">
        <w:trPr>
          <w:trHeight w:val="199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2A33" w14:textId="77777777" w:rsidR="002243D6" w:rsidRPr="0040587C" w:rsidRDefault="002243D6" w:rsidP="0040587C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F351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数据采集（5分）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4FF3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2233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按照全省统一部署采集“学在浙江”所需数据和2021年建设的新型教学空间场景数据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endnoteReference w:id="2"/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，数据完备性、准确性和及时性达99%以上，得5分；否则，不得分。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E15B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504E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核查网络平台数据</w:t>
            </w:r>
          </w:p>
        </w:tc>
      </w:tr>
      <w:tr w:rsidR="002243D6" w:rsidRPr="0040587C" w14:paraId="327B7AFE" w14:textId="77777777" w:rsidTr="0040587C">
        <w:trPr>
          <w:trHeight w:val="142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B7DC4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数字教育资源建设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endnoteReference w:id="3"/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（10分）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B9B9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之江汇教育广场2.0建设（5分）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A8E1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7BD6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参与之江汇教育广场2.0建设。区域内获“名校上云”首批1所试点校建设；或打造1门“名师金课”课程；或年度新增不少于N门省级在线同步课程（N=区域学校数*5%）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endnoteReference w:id="4"/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。三项达成其中任一项以上，得5分；否则，不得分。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67C8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2F7D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核查网络平台数据</w:t>
            </w:r>
          </w:p>
        </w:tc>
      </w:tr>
      <w:tr w:rsidR="002243D6" w:rsidRPr="0040587C" w14:paraId="46D766C9" w14:textId="77777777" w:rsidTr="0040587C">
        <w:trPr>
          <w:trHeight w:val="73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A3F09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1129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网络学习空间普及及数字家校建设（5分）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A61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4814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1.年度新增不少于N个省级网络教学空间（N=区域学校数*5%），得3分；否则，不得分。</w:t>
            </w:r>
          </w:p>
          <w:p w14:paraId="339FDCC4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2.区域中小学校数字家校认定比例达到25%。得2分；否则，不得分。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1935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BD19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查看网络平台数据</w:t>
            </w:r>
          </w:p>
        </w:tc>
      </w:tr>
      <w:tr w:rsidR="002243D6" w:rsidRPr="0040587C" w14:paraId="1625803D" w14:textId="77777777" w:rsidTr="0040587C">
        <w:trPr>
          <w:trHeight w:val="41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F0CDA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师生信息素养提升（10分）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ED40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信息技术应用能力培训（5分）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72DD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等级加分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4E1F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推进中小学教师信息技术应用能力提升工程2.0，本年度参训教师不少于本地教师数的25%；第一期参训学校按要求完成整校推进并通过绩效评价；按要求完成省级组织的各类教育信息化专项培训任务；区域内组织开展教育信息化专项培训。以上四项，达到三项及以上，得5分；达到两项的，得3分；达到一项的，得1分；四项均未达到的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B9D3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C732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核验文件及培训活动方案</w:t>
            </w:r>
          </w:p>
        </w:tc>
      </w:tr>
      <w:tr w:rsidR="002243D6" w:rsidRPr="0040587C" w14:paraId="53AFE793" w14:textId="77777777" w:rsidTr="0040587C">
        <w:trPr>
          <w:trHeight w:val="41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6B0B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5864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信息化研究与应用能力（5分）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D48A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等级加分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6E4D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1.组织开展师生信息化实践应用活动，且有项目获国家级奖项，得2分；获省级奖项，得1分；否则，不得分。</w:t>
            </w:r>
          </w:p>
          <w:p w14:paraId="543D5457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2.积极开展教育技术理论和实践研究，有省级及以上重点课题立项，得3分；承担省级及以上规划（专项或单列）课题立项，得2分；否则，不得分。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7BAD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考核内容同设区市，核分办法：1.有项目获省级及以上奖项，得2分；获地市级奖项，得1分；否则，不得分。</w:t>
            </w:r>
          </w:p>
          <w:p w14:paraId="656A6F2A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2.有地市级及以上重点课题立项，得3分；承担地市级及以上规划（专项或单列）课题立项，得2分；否则，不得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分。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9DDC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核验活动结果或文件</w:t>
            </w:r>
          </w:p>
        </w:tc>
      </w:tr>
      <w:tr w:rsidR="002243D6" w:rsidRPr="0040587C" w14:paraId="1F815D13" w14:textId="77777777" w:rsidTr="0040587C">
        <w:trPr>
          <w:trHeight w:val="142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3C666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数字教育新基建（10分）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0249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实施护眼灯光改造工程（5分）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6C16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等级加分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38FF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1.年度实施护眼灯光改造工程，中小学教室照明达标率达85%及以上，得3分；否则，不得分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vertAlign w:val="superscript"/>
              </w:rPr>
              <w:endnoteReference w:id="5"/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。</w:t>
            </w:r>
          </w:p>
          <w:p w14:paraId="0BA9608A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2.年度改造教室中70％实现智能照明，得２分；否则，不得分。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46B3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468D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教育装备统计数据，各地验收材料查阅</w:t>
            </w:r>
          </w:p>
        </w:tc>
      </w:tr>
      <w:tr w:rsidR="002243D6" w:rsidRPr="0040587C" w14:paraId="0D3367C4" w14:textId="77777777" w:rsidTr="0040587C">
        <w:trPr>
          <w:trHeight w:val="1131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C712D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ABEE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新型教学空间（５分）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A878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E9B8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建有新型教学空间的学校比例达50％及以上，得5分；否则，不得分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endnoteReference w:id="6"/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27C9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323F" w14:textId="77777777" w:rsidR="002243D6" w:rsidRPr="0040587C" w:rsidRDefault="002243D6" w:rsidP="0040587C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教育装备统计数据</w:t>
            </w:r>
          </w:p>
        </w:tc>
      </w:tr>
      <w:tr w:rsidR="002243D6" w:rsidRPr="0040587C" w14:paraId="46A21C82" w14:textId="77777777" w:rsidTr="0040587C">
        <w:trPr>
          <w:trHeight w:val="142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8B9F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网络安全体系（10分）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F5D4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网络安全工作推进（5分）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A027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E5B8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1.按要求推进等保2.0，并及时报送进展，得1分；否则，不得分。</w:t>
            </w:r>
          </w:p>
          <w:p w14:paraId="0308668A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2.对通报的网络安全威胁，3个工作日内完成处置工作，得1分；未及时处置，1个扣0.1分；无网络安全威胁通报，得1分。</w:t>
            </w:r>
          </w:p>
          <w:p w14:paraId="7452736D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3.落实重要时期网络安全值班值守，并履行“报平安”，满分为1分；每漏报一次扣0.1分。</w:t>
            </w:r>
          </w:p>
          <w:p w14:paraId="1A231EC1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4.区域下属教育机构按要求开展了教育移动应用的提供者备案、使用者备案，未发生被相关部门通报，得1分；否则，不得分。</w:t>
            </w:r>
          </w:p>
          <w:p w14:paraId="505F89C9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5.市本级及所属县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（市、区）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至少1人获得网络安全专业技术资格，得1分；否则，不得分（网络安全专业技术资格参照教育部要求）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vertAlign w:val="superscript"/>
              </w:rPr>
              <w:t>[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vertAlign w:val="superscript"/>
              </w:rPr>
              <w:endnoteReference w:id="7"/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vertAlign w:val="superscript"/>
              </w:rPr>
              <w:t>]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BC48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1、2、3、4条同设区市。第5，每县（市、区）至少1人获得网络安全专业技术资格，得1分；</w:t>
            </w:r>
            <w:r w:rsidRPr="004058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否则，不得分（网络安全专业技术资格参照教育部要求）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14:paraId="34851550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5AFA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浙江省教育网络安全工作管理平台、教育部等相关部门通报</w:t>
            </w:r>
          </w:p>
        </w:tc>
      </w:tr>
      <w:tr w:rsidR="002243D6" w:rsidRPr="0040587C" w14:paraId="31AC96BE" w14:textId="77777777" w:rsidTr="0040587C">
        <w:trPr>
          <w:trHeight w:val="416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9273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CD8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网络安全事件（5分）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66DB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达标加分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B7F9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全年，特别是重要时期未出现重大网络安全责任事件，得5分；否则，不得分。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B230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900A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相关职能部门通报及网络安全监测</w:t>
            </w:r>
          </w:p>
        </w:tc>
      </w:tr>
    </w:tbl>
    <w:p w14:paraId="451FB8F6" w14:textId="77777777" w:rsidR="002243D6" w:rsidRPr="0040587C" w:rsidRDefault="002243D6" w:rsidP="002243D6">
      <w:pPr>
        <w:spacing w:line="560" w:lineRule="exact"/>
        <w:ind w:firstLine="561"/>
        <w:rPr>
          <w:rFonts w:ascii="楷体_GB2312" w:eastAsia="楷体_GB2312" w:hAnsi="仿宋" w:cs="仿宋" w:hint="eastAsia"/>
          <w:color w:val="000000"/>
          <w:kern w:val="0"/>
          <w:sz w:val="32"/>
          <w:szCs w:val="32"/>
          <w:lang w:bidi="ar"/>
        </w:rPr>
      </w:pPr>
      <w:r w:rsidRPr="0040587C">
        <w:rPr>
          <w:rFonts w:ascii="楷体_GB2312" w:eastAsia="楷体_GB2312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（三）特色性指标</w:t>
      </w:r>
      <w:r w:rsidRPr="0040587C">
        <w:rPr>
          <w:rFonts w:ascii="楷体_GB2312" w:eastAsia="楷体_GB2312" w:hAnsi="楷体" w:cs="楷体" w:hint="eastAsia"/>
          <w:bCs/>
          <w:color w:val="000000"/>
          <w:kern w:val="0"/>
          <w:sz w:val="32"/>
          <w:szCs w:val="32"/>
          <w:vertAlign w:val="superscript"/>
          <w:lang w:bidi="ar"/>
        </w:rPr>
        <w:t>[</w:t>
      </w:r>
      <w:r w:rsidRPr="0040587C">
        <w:rPr>
          <w:rFonts w:ascii="楷体_GB2312" w:eastAsia="楷体_GB2312" w:hAnsi="楷体" w:cs="楷体" w:hint="eastAsia"/>
          <w:bCs/>
          <w:color w:val="000000"/>
          <w:kern w:val="0"/>
          <w:sz w:val="32"/>
          <w:szCs w:val="32"/>
          <w:vertAlign w:val="superscript"/>
          <w:lang w:bidi="ar"/>
        </w:rPr>
        <w:endnoteReference w:id="8"/>
      </w:r>
      <w:r w:rsidRPr="0040587C">
        <w:rPr>
          <w:rFonts w:ascii="楷体_GB2312" w:eastAsia="楷体_GB2312" w:hAnsi="楷体" w:cs="楷体" w:hint="eastAsia"/>
          <w:bCs/>
          <w:color w:val="000000"/>
          <w:kern w:val="0"/>
          <w:sz w:val="32"/>
          <w:szCs w:val="32"/>
          <w:vertAlign w:val="superscript"/>
          <w:lang w:bidi="ar"/>
        </w:rPr>
        <w:t>]</w:t>
      </w:r>
    </w:p>
    <w:tbl>
      <w:tblPr>
        <w:tblW w:w="91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7"/>
        <w:gridCol w:w="1599"/>
        <w:gridCol w:w="521"/>
        <w:gridCol w:w="3828"/>
        <w:gridCol w:w="1313"/>
        <w:gridCol w:w="1072"/>
      </w:tblGrid>
      <w:tr w:rsidR="002243D6" w:rsidRPr="0040587C" w14:paraId="203D80BA" w14:textId="77777777" w:rsidTr="0040587C">
        <w:trPr>
          <w:trHeight w:val="7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936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lastRenderedPageBreak/>
              <w:t>一级</w:t>
            </w:r>
          </w:p>
          <w:p w14:paraId="5527C045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0762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二级</w:t>
            </w:r>
          </w:p>
          <w:p w14:paraId="5C101F27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1260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计分</w:t>
            </w:r>
          </w:p>
          <w:p w14:paraId="0C35ECB5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办法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8ABD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设区市考核内容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23DD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县（市、区）考核内容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BFC2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考核</w:t>
            </w:r>
          </w:p>
          <w:p w14:paraId="3CB25396" w14:textId="77777777" w:rsidR="002243D6" w:rsidRPr="0040587C" w:rsidRDefault="002243D6" w:rsidP="0040587C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 w:rsidRPr="0040587C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办法</w:t>
            </w:r>
          </w:p>
        </w:tc>
      </w:tr>
      <w:tr w:rsidR="002243D6" w:rsidRPr="0040587C" w14:paraId="62D8F13B" w14:textId="77777777" w:rsidTr="0040587C">
        <w:trPr>
          <w:trHeight w:val="891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43D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bookmarkStart w:id="1" w:name="_Hlk68787214"/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特色指标（10分）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EBBE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试点/示范特色（5分）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9AF0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折算计分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A489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1.区域或所属学校教育信息化实践年度内获评省级以上试点示范项目，区域每获一个国家级试点示范项目计4分、省级试点项目计2分，所属学校获评，分值计半。</w:t>
            </w:r>
          </w:p>
          <w:p w14:paraId="10A8C9DB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2.原省级以上试点示范项目按期通过项目考评认定，区域每通过一个国家级试点示范项目计8分、省级试点示范项目计4分，所属学校获评分值计半。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7EDF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0036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核验佐证材料</w:t>
            </w:r>
          </w:p>
        </w:tc>
      </w:tr>
      <w:bookmarkEnd w:id="1"/>
      <w:tr w:rsidR="002243D6" w:rsidRPr="0040587C" w14:paraId="7E90103B" w14:textId="77777777" w:rsidTr="0040587C">
        <w:trPr>
          <w:trHeight w:val="89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791" w14:textId="77777777" w:rsidR="002243D6" w:rsidRPr="0040587C" w:rsidRDefault="002243D6" w:rsidP="0040587C">
            <w:pPr>
              <w:rPr>
                <w:rFonts w:ascii="仿宋_GB2312" w:eastAsia="仿宋_GB2312" w:cs="Calibri" w:hint="eastAsi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4511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成果类特色</w:t>
            </w:r>
            <w:r w:rsidRPr="0040587C">
              <w:rPr>
                <w:rFonts w:ascii="仿宋_GB2312" w:eastAsia="仿宋_GB2312" w:cs="仿宋_GB2312" w:hint="eastAsia"/>
                <w:sz w:val="24"/>
                <w:szCs w:val="24"/>
                <w:vertAlign w:val="superscript"/>
                <w:lang w:bidi="ar"/>
              </w:rPr>
              <w:t>[</w:t>
            </w:r>
            <w:r w:rsidRPr="0040587C">
              <w:rPr>
                <w:rFonts w:ascii="仿宋_GB2312" w:eastAsia="仿宋_GB2312" w:cs="仿宋_GB2312" w:hint="eastAsia"/>
                <w:sz w:val="24"/>
                <w:szCs w:val="24"/>
                <w:vertAlign w:val="superscript"/>
                <w:lang w:bidi="ar"/>
              </w:rPr>
              <w:endnoteReference w:id="9"/>
            </w:r>
            <w:r w:rsidRPr="0040587C">
              <w:rPr>
                <w:rFonts w:ascii="仿宋_GB2312" w:eastAsia="仿宋_GB2312" w:cs="仿宋_GB2312" w:hint="eastAsia"/>
                <w:sz w:val="24"/>
                <w:szCs w:val="24"/>
                <w:vertAlign w:val="superscript"/>
                <w:lang w:bidi="ar"/>
              </w:rPr>
              <w:t>]</w:t>
            </w: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6A47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折算计分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FC1C" w14:textId="77777777" w:rsidR="002243D6" w:rsidRPr="0040587C" w:rsidRDefault="002243D6" w:rsidP="0040587C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利用信息技术创新教育教学，形成区域特色案例并发挥示范辐射作用，教育信息化典型实践经验获地市级以上党政领导肯定性批示、省级以上会议交流刊发、案例遴选获奖、实践成果正式出版发行等。区域成果，按国家级成果每篇次计10分、省级成果每篇次计8分、地市级成果每篇次计6分，同一篇仅计最高分；所属学校成果分值计半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A19A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sz w:val="24"/>
                <w:szCs w:val="24"/>
              </w:rPr>
              <w:t>同设区市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6C35" w14:textId="77777777" w:rsidR="002243D6" w:rsidRPr="0040587C" w:rsidRDefault="002243D6" w:rsidP="0040587C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0587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核验佐证材料</w:t>
            </w:r>
          </w:p>
        </w:tc>
      </w:tr>
    </w:tbl>
    <w:p w14:paraId="77CBA59C" w14:textId="77777777" w:rsidR="002243D6" w:rsidRDefault="002243D6" w:rsidP="002243D6">
      <w:pPr>
        <w:rPr>
          <w:rFonts w:hint="eastAsia"/>
        </w:rPr>
      </w:pPr>
    </w:p>
    <w:p w14:paraId="60C0284F" w14:textId="77777777" w:rsidR="00775581" w:rsidRDefault="00053245"/>
    <w:sectPr w:rsidR="00775581" w:rsidSect="003B4E9A">
      <w:footerReference w:type="default" r:id="rId6"/>
      <w:endnotePr>
        <w:numFmt w:val="decimal"/>
      </w:endnotePr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95F3" w14:textId="77777777" w:rsidR="00053245" w:rsidRDefault="00053245" w:rsidP="002243D6">
      <w:r>
        <w:separator/>
      </w:r>
    </w:p>
  </w:endnote>
  <w:endnote w:type="continuationSeparator" w:id="0">
    <w:p w14:paraId="740B736E" w14:textId="77777777" w:rsidR="00053245" w:rsidRDefault="00053245" w:rsidP="002243D6">
      <w:r>
        <w:continuationSeparator/>
      </w:r>
    </w:p>
  </w:endnote>
  <w:endnote w:id="1">
    <w:p w14:paraId="5A9D4D61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40587C">
        <w:rPr>
          <w:rFonts w:ascii="仿宋_GB2312" w:eastAsia="仿宋_GB2312" w:hAnsi="黑体" w:hint="eastAsia"/>
          <w:sz w:val="32"/>
          <w:szCs w:val="32"/>
        </w:rPr>
        <w:t>指标说明：</w:t>
      </w:r>
    </w:p>
    <w:p w14:paraId="5FAE57E1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Style w:val="a7"/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“区域开展智慧校园建设，智慧校园数达到普通中小学学校数的30%”中的智慧校园建设需满足《中小学数字校园建设规范（试行）》和浙江省现代化学校评估细则中的相关要求。</w:t>
      </w:r>
    </w:p>
  </w:endnote>
  <w:endnote w:id="2">
    <w:p w14:paraId="3E6E442E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“2021年建设的新型教学空间场景数据”采集的评估对象针对薄改项目落地区域。</w:t>
      </w:r>
    </w:p>
  </w:endnote>
  <w:endnote w:id="3">
    <w:p w14:paraId="273A72B4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“数字教育资源建设”中的评估学校范围以事业年报中的学校数为准，不含幼儿园。</w:t>
      </w:r>
    </w:p>
  </w:endnote>
  <w:endnote w:id="4">
    <w:p w14:paraId="084F1CA4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“年度新增不少于N门省级在线同步课程”中，省级在线同步课程数量跨学年相加，如2020学年10门，2021学年10门，则2021年在线同步课程为20门。</w:t>
      </w:r>
    </w:p>
  </w:endnote>
  <w:endnote w:id="5">
    <w:p w14:paraId="5E0A6A5C" w14:textId="77777777" w:rsidR="002243D6" w:rsidRPr="0040587C" w:rsidRDefault="002243D6" w:rsidP="002243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“实施护眼灯光改造工程”中，截止2020年底，中小学教室照明达标率已达到100%，本年度无灯光照明改造工程任务的，直接赋值5分。</w:t>
      </w:r>
    </w:p>
  </w:endnote>
  <w:endnote w:id="6">
    <w:p w14:paraId="509F40C2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“建有新型教学空间的学校比例达50％及以上”中，新型教学空间涵盖创新实验室、学科教室等。</w:t>
      </w:r>
    </w:p>
  </w:endnote>
  <w:endnote w:id="7">
    <w:p w14:paraId="08843D8E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“市本级及所属县（市、区）至少1人获得网络安全专业技术资格”中，考核对象指市、县（市、区）教育网络安全责任部门的专业技术人员。</w:t>
      </w:r>
    </w:p>
  </w:endnote>
  <w:endnote w:id="8">
    <w:p w14:paraId="543A135A" w14:textId="77777777" w:rsidR="002243D6" w:rsidRPr="0040587C" w:rsidRDefault="002243D6" w:rsidP="002243D6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 xml:space="preserve"> 特色指标中按照折算计分方法，将区域实际得分最高值赋值为满分，区域得分=区域实际得分*此条指标满分值/此条指标区域实际得分最高值。</w:t>
      </w:r>
    </w:p>
  </w:endnote>
  <w:endnote w:id="9">
    <w:p w14:paraId="53054853" w14:textId="77777777" w:rsidR="002243D6" w:rsidRDefault="002243D6" w:rsidP="002243D6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  <w:r w:rsidRPr="0040587C">
        <w:rPr>
          <w:rFonts w:ascii="仿宋_GB2312" w:eastAsia="仿宋_GB2312" w:hAnsi="Times New Roman" w:hint="eastAsia"/>
          <w:sz w:val="32"/>
          <w:szCs w:val="32"/>
        </w:rPr>
        <w:t>[</w:t>
      </w:r>
      <w:r w:rsidRPr="0040587C">
        <w:rPr>
          <w:rFonts w:ascii="仿宋_GB2312" w:eastAsia="仿宋_GB2312" w:hAnsi="Times New Roman" w:hint="eastAsia"/>
          <w:sz w:val="32"/>
          <w:szCs w:val="32"/>
        </w:rPr>
        <w:endnoteRef/>
      </w:r>
      <w:r w:rsidRPr="0040587C">
        <w:rPr>
          <w:rFonts w:ascii="仿宋_GB2312" w:eastAsia="仿宋_GB2312" w:hAnsi="Times New Roman" w:hint="eastAsia"/>
          <w:sz w:val="32"/>
          <w:szCs w:val="32"/>
        </w:rPr>
        <w:t>]</w:t>
      </w:r>
      <w:r w:rsidRPr="0040587C">
        <w:rPr>
          <w:rFonts w:ascii="仿宋_GB2312" w:eastAsia="仿宋_GB2312" w:hint="eastAsia"/>
          <w:sz w:val="32"/>
          <w:szCs w:val="32"/>
        </w:rPr>
        <w:t>“成果类特色”中，各地填报成果数量不超过5项。</w:t>
      </w:r>
    </w:p>
    <w:p w14:paraId="0CB46FD2" w14:textId="77777777" w:rsidR="002243D6" w:rsidRDefault="002243D6" w:rsidP="002243D6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</w:p>
    <w:p w14:paraId="013292B3" w14:textId="77777777" w:rsidR="002243D6" w:rsidRDefault="002243D6" w:rsidP="002243D6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</w:p>
    <w:p w14:paraId="0C32947A" w14:textId="77777777" w:rsidR="002243D6" w:rsidRDefault="002243D6" w:rsidP="002243D6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</w:p>
    <w:p w14:paraId="0B76CFB0" w14:textId="77777777" w:rsidR="002243D6" w:rsidRDefault="002243D6" w:rsidP="002243D6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</w:p>
    <w:p w14:paraId="7D16D4DB" w14:textId="77777777" w:rsidR="002243D6" w:rsidRDefault="002243D6" w:rsidP="002243D6">
      <w:pPr>
        <w:pStyle w:val="a3"/>
        <w:spacing w:line="560" w:lineRule="exact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BE15" w14:textId="77777777" w:rsidR="003B4E9A" w:rsidRPr="00D65A2D" w:rsidRDefault="00053245">
    <w:pPr>
      <w:pStyle w:val="a5"/>
      <w:jc w:val="right"/>
      <w:rPr>
        <w:rFonts w:ascii="仿宋_GB2312" w:eastAsia="仿宋_GB2312" w:hint="eastAsia"/>
        <w:sz w:val="24"/>
        <w:szCs w:val="24"/>
      </w:rPr>
    </w:pPr>
    <w:r w:rsidRPr="00D65A2D">
      <w:rPr>
        <w:rFonts w:ascii="仿宋_GB2312" w:eastAsia="仿宋_GB2312" w:hint="eastAsia"/>
        <w:sz w:val="24"/>
        <w:szCs w:val="24"/>
      </w:rPr>
      <w:fldChar w:fldCharType="begin"/>
    </w:r>
    <w:r w:rsidRPr="00D65A2D">
      <w:rPr>
        <w:rFonts w:ascii="仿宋_GB2312" w:eastAsia="仿宋_GB2312" w:hint="eastAsia"/>
        <w:sz w:val="24"/>
        <w:szCs w:val="24"/>
      </w:rPr>
      <w:instrText>PAG</w:instrText>
    </w:r>
    <w:r w:rsidRPr="00D65A2D">
      <w:rPr>
        <w:rFonts w:ascii="仿宋_GB2312" w:eastAsia="仿宋_GB2312" w:hint="eastAsia"/>
        <w:sz w:val="24"/>
        <w:szCs w:val="24"/>
      </w:rPr>
      <w:instrText>E   \* MERGEFORMAT</w:instrText>
    </w:r>
    <w:r w:rsidRPr="00D65A2D">
      <w:rPr>
        <w:rFonts w:ascii="仿宋_GB2312" w:eastAsia="仿宋_GB2312" w:hint="eastAsia"/>
        <w:sz w:val="24"/>
        <w:szCs w:val="24"/>
      </w:rPr>
      <w:fldChar w:fldCharType="separate"/>
    </w:r>
    <w:r w:rsidRPr="00722CA6">
      <w:rPr>
        <w:rFonts w:ascii="仿宋_GB2312" w:eastAsia="仿宋_GB2312"/>
        <w:noProof/>
        <w:sz w:val="24"/>
        <w:szCs w:val="24"/>
        <w:lang w:val="zh-CN"/>
      </w:rPr>
      <w:t>-</w:t>
    </w:r>
    <w:r>
      <w:rPr>
        <w:rFonts w:ascii="仿宋_GB2312" w:eastAsia="仿宋_GB2312"/>
        <w:noProof/>
        <w:sz w:val="24"/>
        <w:szCs w:val="24"/>
      </w:rPr>
      <w:t xml:space="preserve"> 7 -</w:t>
    </w:r>
    <w:r w:rsidRPr="00D65A2D">
      <w:rPr>
        <w:rFonts w:ascii="仿宋_GB2312" w:eastAsia="仿宋_GB2312" w:hint="eastAsia"/>
        <w:sz w:val="24"/>
        <w:szCs w:val="24"/>
      </w:rPr>
      <w:fldChar w:fldCharType="end"/>
    </w:r>
  </w:p>
  <w:p w14:paraId="01B91475" w14:textId="77777777" w:rsidR="003B4E9A" w:rsidRDefault="000532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7E72" w14:textId="77777777" w:rsidR="00053245" w:rsidRDefault="00053245" w:rsidP="002243D6">
      <w:r>
        <w:separator/>
      </w:r>
    </w:p>
  </w:footnote>
  <w:footnote w:type="continuationSeparator" w:id="0">
    <w:p w14:paraId="00BC1F8D" w14:textId="77777777" w:rsidR="00053245" w:rsidRDefault="00053245" w:rsidP="0022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6"/>
    <w:rsid w:val="00053245"/>
    <w:rsid w:val="002243D6"/>
    <w:rsid w:val="00712097"/>
    <w:rsid w:val="00D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4298"/>
  <w15:chartTrackingRefBased/>
  <w15:docId w15:val="{9AC11517-43D0-405F-8B5E-48F8856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2243D6"/>
    <w:pPr>
      <w:snapToGrid w:val="0"/>
      <w:jc w:val="left"/>
    </w:pPr>
    <w:rPr>
      <w:rFonts w:ascii="Calibri" w:eastAsia="宋体" w:hAnsi="Calibri" w:cs="Times New Roman"/>
    </w:rPr>
  </w:style>
  <w:style w:type="character" w:customStyle="1" w:styleId="a4">
    <w:name w:val="尾注文本 字符"/>
    <w:basedOn w:val="a0"/>
    <w:uiPriority w:val="99"/>
    <w:semiHidden/>
    <w:rsid w:val="002243D6"/>
  </w:style>
  <w:style w:type="character" w:customStyle="1" w:styleId="Char">
    <w:name w:val="尾注文本 Char"/>
    <w:basedOn w:val="a0"/>
    <w:link w:val="a3"/>
    <w:uiPriority w:val="99"/>
    <w:rsid w:val="002243D6"/>
    <w:rPr>
      <w:rFonts w:ascii="Calibri" w:eastAsia="宋体" w:hAnsi="Calibri" w:cs="Times New Roman"/>
    </w:rPr>
  </w:style>
  <w:style w:type="paragraph" w:styleId="a5">
    <w:name w:val="footer"/>
    <w:basedOn w:val="a"/>
    <w:link w:val="Char0"/>
    <w:uiPriority w:val="99"/>
    <w:unhideWhenUsed/>
    <w:rsid w:val="002243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2243D6"/>
    <w:rPr>
      <w:sz w:val="18"/>
      <w:szCs w:val="18"/>
    </w:rPr>
  </w:style>
  <w:style w:type="character" w:customStyle="1" w:styleId="Char0">
    <w:name w:val="页脚 Char"/>
    <w:link w:val="a5"/>
    <w:uiPriority w:val="99"/>
    <w:rsid w:val="002243D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7">
    <w:name w:val="endnote reference"/>
    <w:uiPriority w:val="99"/>
    <w:unhideWhenUsed/>
    <w:rsid w:val="002243D6"/>
    <w:rPr>
      <w:vertAlign w:val="superscript"/>
    </w:rPr>
  </w:style>
  <w:style w:type="paragraph" w:styleId="a8">
    <w:name w:val="Body Text"/>
    <w:basedOn w:val="a"/>
    <w:link w:val="a9"/>
    <w:rsid w:val="002243D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 字符"/>
    <w:basedOn w:val="a0"/>
    <w:link w:val="a8"/>
    <w:rsid w:val="002243D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Zjedu</dc:creator>
  <cp:keywords/>
  <dc:description/>
  <cp:lastModifiedBy>Zjedu</cp:lastModifiedBy>
  <cp:revision>1</cp:revision>
  <dcterms:created xsi:type="dcterms:W3CDTF">2021-06-16T06:10:00Z</dcterms:created>
  <dcterms:modified xsi:type="dcterms:W3CDTF">2021-06-16T06:13:00Z</dcterms:modified>
</cp:coreProperties>
</file>