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仿宋_GB2312" w:eastAsia="方正小标宋简体" w:cs="仿宋_GB2312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</w:rPr>
        <w:t>幼儿园游戏视频案例节目拍摄制作要求</w:t>
      </w:r>
      <w:bookmarkEnd w:id="0"/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根据2017年全省幼儿园游戏视频案例征集活动</w:t>
      </w:r>
      <w:r>
        <w:rPr>
          <w:rFonts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需要，特制定本标准。</w:t>
      </w:r>
    </w:p>
    <w:p>
      <w:pPr>
        <w:autoSpaceDE w:val="0"/>
        <w:autoSpaceDN w:val="0"/>
        <w:adjustRightInd w:val="0"/>
        <w:spacing w:line="560" w:lineRule="exact"/>
        <w:ind w:firstLine="627" w:firstLineChars="19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一、前期录制要求</w:t>
      </w:r>
    </w:p>
    <w:p>
      <w:pPr>
        <w:autoSpaceDE w:val="0"/>
        <w:autoSpaceDN w:val="0"/>
        <w:adjustRightInd w:val="0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（一）录制场地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录制场地应选择游戏现场，可以是室内或室外等幼儿活动场地，面积宽敞。要求录制现场光线充足、环境安静、整洁，避免在镜头中出现有广告嫌疑或与活动无关的标识等内容。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（二）录制方式及设备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拍摄方式：根据学校自身条件，可以多机位也可单机位。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录音、录像设备：可以通过手机、DV、相机、专业摄像机等摄录设备进行游戏活动的记录。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（三）多媒体课件的制作及录制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活动过程中使用的多媒体课件（PPT、音视频、动画等）版面清晰、格式规范，无错误，符合拍摄要求。</w:t>
      </w:r>
    </w:p>
    <w:p>
      <w:pPr>
        <w:widowControl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（四）视音频信号源技术指标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1.视频信号源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图像同步性能稳定，无抖动跳跃，色彩无突变，编辑点处图像稳定，声画同步。画面清晰，无明显杂波。白平衡正确，无明显偏色，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色彩对比度一致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，多机拍摄镜头衔接处无明显色差。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2.音频信号源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声音和画面要求同步，无交流声或其他杂音等缺陷。伴音清晰、饱满、圆润，无失真、噪声杂音干扰、音量忽大忽小现象。解说声与现场声无明显比例失调，解说声与背景音乐无明显比例失调。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二、后期制作要求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（一）节目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编辑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游戏节目需</w:t>
      </w:r>
      <w:r>
        <w:rPr>
          <w:rFonts w:ascii="仿宋_GB2312" w:hAnsi="仿宋_GB2312" w:eastAsia="仿宋_GB2312" w:cs="仿宋_GB2312"/>
          <w:sz w:val="32"/>
          <w:szCs w:val="32"/>
        </w:rPr>
        <w:t>编辑处理，游戏环节明确，细节表现到位，过程精炼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不拖沓。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（二）片头、片尾及唱词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片头应包括游戏类型、游戏名称、执教教师、幼儿园等相关信息。片尾包括主创单位、摄制单位、制作时间等信息。视频应配备关键字幕。</w:t>
      </w:r>
    </w:p>
    <w:p>
      <w:pPr>
        <w:widowControl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（三）视频压缩格式及技术参数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1.视频压缩采用H.264/AVC编码。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2.视频码流：网络上传码流为1000Kbps。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3.视频分辨率：前期采用标清4:3拍摄的，视频分辨率不低于 720×576；前期采用高清16:9拍摄的，视频分辨率不低于1024×576；在同一活动中视频分辨率应统一，不得标清和高清混用。</w:t>
      </w:r>
    </w:p>
    <w:p>
      <w:pPr>
        <w:widowControl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（四）音频压缩格式及技术参数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1.音频压缩采用AAC格式。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2.采样率48KHz。 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3.音频码流率128Kbps (恒定)。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4.音频必须是双声道，做混音处理。</w:t>
      </w:r>
    </w:p>
    <w:p>
      <w:pPr>
        <w:widowControl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（五）封装格式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采用MP4封装。</w:t>
      </w:r>
    </w:p>
    <w:p>
      <w:pPr>
        <w:widowControl/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（六）字幕要求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1.行数要求：每屏不超过两行字幕。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2.宽度要求：字幕居中，位于屏幕下方，左、右和下边必须留空，不得占满；保持每屏字幕出现位置一致。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.标点要求：只有书名号及书名号中的标点、间隔号、连接号、具有特殊含意的词语的引号可以出现在字幕中，在每屏字幕中用空格代替标点表示语气停顿，所有标点及空格均使用全角。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.断句要求：不简单按照字数断句，以内容为断句依据。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三、节目上传须知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（一）上传通道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教师统一使用浙江省教育厅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培训管理平台的账号密码登录浙江教育网络电视平台（www.zjedu.tv），在活动页面进行节目的上传。</w:t>
      </w:r>
    </w:p>
    <w:p>
      <w:pPr>
        <w:widowControl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（二）上传时间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节目上传时间为2017年10月9日-12月15日。</w:t>
      </w:r>
    </w:p>
    <w:p>
      <w:pPr>
        <w:spacing w:line="5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06BF3"/>
    <w:rsid w:val="22F06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2017-09-21T01:20:00Z</dcterms:created>
  <dc:creator>jiangyan</dc:creator>
  <cp:lastModifiedBy>jiangyan</cp:lastModifiedBy>
  <dcterms:modified xsi:type="dcterms:W3CDTF">2017-09-21T01:20:52Z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